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pacing w:val="1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东南大学</w:t>
      </w: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  <w:lang w:eastAsia="zh-CN"/>
        </w:rPr>
        <w:t>经济管理学院</w:t>
      </w:r>
    </w:p>
    <w:p>
      <w:pPr>
        <w:jc w:val="center"/>
        <w:rPr>
          <w:rFonts w:ascii="方正小标宋简体" w:hAnsi="Times New Roman" w:eastAsia="方正小标宋简体" w:cs="Times New Roman"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“至善学子</w:t>
      </w:r>
      <w:r>
        <w:rPr>
          <w:rFonts w:ascii="方正小标宋简体" w:hAnsi="Times New Roman" w:eastAsia="方正小标宋简体" w:cs="Times New Roman"/>
          <w:spacing w:val="10"/>
          <w:sz w:val="44"/>
          <w:szCs w:val="44"/>
        </w:rPr>
        <w:t>”</w:t>
      </w:r>
      <w:r>
        <w:rPr>
          <w:rFonts w:hint="eastAsia" w:ascii="方正小标宋简体" w:hAnsi="Times New Roman" w:eastAsia="方正小标宋简体" w:cs="Times New Roman"/>
          <w:spacing w:val="10"/>
          <w:sz w:val="44"/>
          <w:szCs w:val="44"/>
        </w:rPr>
        <w:t>奖评选细则（试行）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深入学习贯彻全国高校思想政治工作会议、全国教育大会和学校思政课教师座谈会精神，以习近平新时代中国特色社会主义思想为指导，大力培养选树新时代大学生先进榜样，引导经管学子不忘初心、砥砺前行，成长为具有家国情怀和国际视野、担当引领未来和造福人类的领军人才，秉持先锋精神，勇担时代使命，根据《东南大学“至善学子”奖评选实施办法》，结合实际情况，制定本细则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第一条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评选对象</w:t>
      </w:r>
      <w:bookmarkStart w:id="0" w:name="_GoBack"/>
      <w:bookmarkEnd w:id="0"/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东南大学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经济管理学院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2020、2021、2022级</w:t>
      </w:r>
      <w:r>
        <w:rPr>
          <w:rFonts w:hint="eastAsia" w:ascii="仿宋_GB2312" w:eastAsia="仿宋_GB2312" w:cs="Times New Roman"/>
          <w:sz w:val="32"/>
          <w:szCs w:val="32"/>
        </w:rPr>
        <w:t>本科生。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第二条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评选条件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1.热爱社会主义祖国，拥护中国共产党的领导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2.遵守宪法和法律，遵守学校规章制度，诚实守信，道德品质优良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ascii="仿宋_GB2312" w:eastAsia="仿宋_GB2312" w:cs="Times New Roman"/>
          <w:sz w:val="32"/>
          <w:szCs w:val="32"/>
        </w:rPr>
        <w:t>热爱</w:t>
      </w:r>
      <w:r>
        <w:rPr>
          <w:rFonts w:hint="eastAsia" w:ascii="仿宋_GB2312" w:eastAsia="仿宋_GB2312" w:cs="Times New Roman"/>
          <w:sz w:val="32"/>
          <w:szCs w:val="32"/>
        </w:rPr>
        <w:t>学习</w:t>
      </w:r>
      <w:r>
        <w:rPr>
          <w:rFonts w:ascii="仿宋_GB2312" w:eastAsia="仿宋_GB2312" w:cs="Times New Roman"/>
          <w:sz w:val="32"/>
          <w:szCs w:val="32"/>
        </w:rPr>
        <w:t>、态度端正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3</w:t>
      </w:r>
      <w:r>
        <w:rPr>
          <w:rFonts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</w:rPr>
        <w:t xml:space="preserve"> 在思想品德、自强励志、学业科研、创新创业、文体艺术、劳动实践、国防实践、社会工作等方面表现突出的，德智体美劳全面发展，具有家国情怀和国际视野、担当引领未来和造福人类的领军人才。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具体条件如下：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思想品德：坚持正确的政治方向，树立正确的人生观和价值观，有良好的道德修养，在培育和践行社会主义核心价值观中具有突出表现，有助于形成良好的社会风尚。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（2）自强励志：积极乐观，顺境不骄，逆境不馁，在压力、困难和挫折面前表现出超于常人的顽强毅力和拼搏精神，自立自强、艰苦奋斗，有突出的自强事迹或个人成就，为当代大学生树立了时代榜样。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3）学业科研：在课业学习、学科竞赛、学术研究等方面取得显著成绩，能很好地掌握各门学科的基础知识和基本技能；在学科竞赛和创新发明上成绩显著，获学校及以上的奖励；在专业学术期刊上发表过论文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（4）创新创业：弘扬敢为人先、敢闯新路的创新创业精神，在创业实践方面取得一定成绩，创业活动有实际行动并取得阶段性成果，在“挑战杯”“互联网+”等创新创业大赛中取得国家级荣誉者优先。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（5）文体艺术：在文艺、体育方面具有特长，体育类集体项目或文艺类集体项目的主要组织者或参加者，在重要的文体活动中取得优异成绩，为学院和学校争得荣誉。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（6）劳动实践：树立社会主义劳动观，加强社会实践、生产劳动、公益活动等实践锻炼，理论联系实际、知行合一、提升学用结合能力，在社会实践、志愿服务等方面取得一定成果。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7）国防实践：树立全面理性的国防观念和国防意识，关注国家的安全与发展，主动学习国防知识和军事技能，提高国防意识和素质；热爱国防事业，积极参与国防教育活动，具有责任感和使命感，为实现世界一流强军梦贡献青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（8）社会工作：担任班级、党团支部和院系协会、社团主要干部，热心社会工作，热情为同学服务，严于律已，努力工作，在同学中具有较高的威信，能积极组织、参加各种活动并有所成绩。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ascii="仿宋_GB2312" w:eastAsia="仿宋_GB2312" w:cs="Times New Roman"/>
          <w:sz w:val="32"/>
          <w:szCs w:val="32"/>
        </w:rPr>
        <w:t>4.行为规范综合考评</w:t>
      </w:r>
      <w:r>
        <w:rPr>
          <w:rFonts w:hint="eastAsia" w:ascii="仿宋_GB2312" w:eastAsia="仿宋_GB2312" w:cs="Times New Roman"/>
          <w:sz w:val="32"/>
          <w:szCs w:val="32"/>
        </w:rPr>
        <w:t>优</w:t>
      </w:r>
      <w:r>
        <w:rPr>
          <w:rFonts w:ascii="仿宋_GB2312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本学年绩点排名在本专业前</w:t>
      </w:r>
      <w:r>
        <w:rPr>
          <w:rFonts w:ascii="仿宋_GB2312" w:eastAsia="仿宋_GB2312" w:cs="Times New Roman"/>
          <w:sz w:val="32"/>
          <w:szCs w:val="32"/>
        </w:rPr>
        <w:t>50%</w:t>
      </w:r>
      <w:r>
        <w:rPr>
          <w:rFonts w:hint="eastAsia" w:ascii="仿宋_GB2312" w:eastAsia="仿宋_GB2312" w:cs="Times New Roman"/>
          <w:sz w:val="32"/>
          <w:szCs w:val="32"/>
        </w:rPr>
        <w:t>。如</w:t>
      </w:r>
      <w:r>
        <w:rPr>
          <w:rFonts w:ascii="仿宋_GB2312" w:eastAsia="仿宋_GB2312" w:cs="Times New Roman"/>
          <w:sz w:val="32"/>
          <w:szCs w:val="32"/>
        </w:rPr>
        <w:t>在其他方面表现非常突出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ascii="仿宋_GB2312" w:eastAsia="仿宋_GB2312" w:cs="Times New Roman"/>
          <w:sz w:val="32"/>
          <w:szCs w:val="32"/>
        </w:rPr>
        <w:t>本</w:t>
      </w:r>
      <w:r>
        <w:rPr>
          <w:rFonts w:hint="eastAsia" w:ascii="仿宋_GB2312" w:eastAsia="仿宋_GB2312" w:cs="Times New Roman"/>
          <w:sz w:val="32"/>
          <w:szCs w:val="32"/>
        </w:rPr>
        <w:t>学年绩点排名未达到在本专业前</w:t>
      </w:r>
      <w:r>
        <w:rPr>
          <w:rFonts w:ascii="仿宋_GB2312" w:eastAsia="仿宋_GB2312" w:cs="Times New Roman"/>
          <w:sz w:val="32"/>
          <w:szCs w:val="32"/>
        </w:rPr>
        <w:t>50%</w:t>
      </w:r>
      <w:r>
        <w:rPr>
          <w:rFonts w:hint="eastAsia" w:ascii="仿宋_GB2312" w:eastAsia="仿宋_GB2312" w:cs="Times New Roman"/>
          <w:sz w:val="32"/>
          <w:szCs w:val="32"/>
        </w:rPr>
        <w:t>，但</w:t>
      </w:r>
      <w:r>
        <w:rPr>
          <w:rFonts w:ascii="仿宋_GB2312" w:eastAsia="仿宋_GB2312" w:cs="Times New Roman"/>
          <w:sz w:val="32"/>
          <w:szCs w:val="32"/>
        </w:rPr>
        <w:t>绩点达到</w:t>
      </w:r>
      <w:r>
        <w:rPr>
          <w:rFonts w:hint="eastAsia" w:ascii="仿宋_GB2312" w:eastAsia="仿宋_GB2312" w:cs="Times New Roman"/>
          <w:sz w:val="32"/>
          <w:szCs w:val="32"/>
        </w:rPr>
        <w:t>2.</w:t>
      </w:r>
      <w:r>
        <w:rPr>
          <w:rFonts w:ascii="仿宋_GB2312" w:eastAsia="仿宋_GB2312" w:cs="Times New Roman"/>
          <w:sz w:val="32"/>
          <w:szCs w:val="32"/>
        </w:rPr>
        <w:t>5以上</w:t>
      </w:r>
      <w:r>
        <w:rPr>
          <w:rFonts w:hint="eastAsia" w:ascii="仿宋_GB2312" w:eastAsia="仿宋_GB2312" w:cs="Times New Roman"/>
          <w:sz w:val="32"/>
          <w:szCs w:val="32"/>
        </w:rPr>
        <w:t>的</w:t>
      </w:r>
      <w:r>
        <w:rPr>
          <w:rFonts w:ascii="仿宋_GB2312" w:eastAsia="仿宋_GB2312" w:cs="Times New Roman"/>
          <w:sz w:val="32"/>
          <w:szCs w:val="32"/>
        </w:rPr>
        <w:t>学生，</w:t>
      </w:r>
      <w:r>
        <w:rPr>
          <w:rFonts w:hint="eastAsia" w:ascii="仿宋_GB2312" w:eastAsia="仿宋_GB2312" w:cs="Times New Roman"/>
          <w:sz w:val="32"/>
          <w:szCs w:val="32"/>
        </w:rPr>
        <w:t>行为规范综合考评良及以上，</w:t>
      </w:r>
      <w:r>
        <w:rPr>
          <w:rFonts w:ascii="仿宋_GB2312" w:eastAsia="仿宋_GB2312" w:cs="Times New Roman"/>
          <w:sz w:val="32"/>
          <w:szCs w:val="32"/>
        </w:rPr>
        <w:t>可向</w:t>
      </w:r>
      <w:r>
        <w:rPr>
          <w:rFonts w:hint="eastAsia" w:ascii="仿宋_GB2312" w:eastAsia="仿宋_GB2312" w:cs="Times New Roman"/>
          <w:sz w:val="32"/>
          <w:szCs w:val="32"/>
        </w:rPr>
        <w:t>学院</w:t>
      </w:r>
      <w:r>
        <w:rPr>
          <w:rFonts w:ascii="仿宋_GB2312" w:eastAsia="仿宋_GB2312" w:cs="Times New Roman"/>
          <w:sz w:val="32"/>
          <w:szCs w:val="32"/>
        </w:rPr>
        <w:t>提出破格申请</w:t>
      </w:r>
      <w:r>
        <w:rPr>
          <w:rFonts w:hint="eastAsia" w:ascii="仿宋_GB2312" w:eastAsia="仿宋_GB2312" w:cs="Times New Roman"/>
          <w:sz w:val="32"/>
          <w:szCs w:val="32"/>
        </w:rPr>
        <w:t>，但需提交详细的证明材料，证明材料须经学院审核确认</w:t>
      </w:r>
      <w:r>
        <w:rPr>
          <w:rFonts w:ascii="仿宋_GB2312" w:eastAsia="仿宋_GB2312" w:cs="Times New Roman"/>
          <w:sz w:val="32"/>
          <w:szCs w:val="32"/>
        </w:rPr>
        <w:t>并</w:t>
      </w:r>
      <w:r>
        <w:rPr>
          <w:rFonts w:hint="eastAsia" w:ascii="仿宋_GB2312" w:eastAsia="仿宋_GB2312" w:cs="Times New Roman"/>
          <w:sz w:val="32"/>
          <w:szCs w:val="32"/>
        </w:rPr>
        <w:t>盖章</w:t>
      </w:r>
      <w:r>
        <w:rPr>
          <w:rFonts w:ascii="仿宋_GB2312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破格条件详见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《东南大学“至善学子”奖评选实施办法》。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t xml:space="preserve">第三条 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奖项</w:t>
      </w:r>
      <w:r>
        <w:rPr>
          <w:rFonts w:ascii="仿宋_GB2312" w:eastAsia="仿宋_GB2312" w:cs="Times New Roman"/>
          <w:b/>
          <w:bCs/>
          <w:sz w:val="32"/>
          <w:szCs w:val="32"/>
        </w:rPr>
        <w:t>设置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学生可以选择在学院或体育系、艺术指导中心等职能部门进行申报，</w:t>
      </w:r>
      <w:r>
        <w:rPr>
          <w:rFonts w:hint="eastAsia" w:ascii="仿宋_GB2312" w:eastAsia="仿宋_GB2312" w:cs="Times New Roman"/>
          <w:color w:val="FF0000"/>
          <w:sz w:val="32"/>
          <w:szCs w:val="32"/>
        </w:rPr>
        <w:t>不可兼报！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四</w:t>
      </w:r>
      <w:r>
        <w:rPr>
          <w:rFonts w:ascii="仿宋_GB2312" w:eastAsia="仿宋_GB2312" w:cs="Times New Roman"/>
          <w:b/>
          <w:bCs/>
          <w:sz w:val="32"/>
          <w:szCs w:val="32"/>
        </w:rPr>
        <w:t>条 评选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方法与程序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1.学生本人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提出</w:t>
      </w:r>
      <w:r>
        <w:rPr>
          <w:rFonts w:hint="eastAsia" w:ascii="仿宋_GB2312" w:eastAsia="仿宋_GB2312" w:cs="Times New Roman"/>
          <w:sz w:val="32"/>
          <w:szCs w:val="32"/>
        </w:rPr>
        <w:t>申请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，提交材料。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学院组织</w:t>
      </w:r>
      <w:r>
        <w:rPr>
          <w:rFonts w:hint="eastAsia" w:ascii="仿宋_GB2312" w:eastAsia="仿宋_GB2312" w:cs="Times New Roman"/>
          <w:sz w:val="32"/>
          <w:szCs w:val="32"/>
        </w:rPr>
        <w:t>评审。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.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评审完成后</w:t>
      </w:r>
      <w:r>
        <w:rPr>
          <w:rFonts w:hint="eastAsia" w:ascii="仿宋_GB2312" w:eastAsia="仿宋_GB2312" w:cs="Times New Roman"/>
          <w:sz w:val="32"/>
          <w:szCs w:val="32"/>
        </w:rPr>
        <w:t>公示不少于三天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，并将相关材料上报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条</w:t>
      </w:r>
      <w:r>
        <w:rPr>
          <w:rFonts w:ascii="仿宋_GB2312" w:eastAsia="仿宋_GB2312" w:cs="Times New Roman"/>
          <w:b/>
          <w:bCs/>
          <w:sz w:val="32"/>
          <w:szCs w:val="32"/>
        </w:rPr>
        <w:t xml:space="preserve"> 本评选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细则由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经济管理学院</w:t>
      </w:r>
      <w:r>
        <w:rPr>
          <w:rFonts w:ascii="仿宋_GB2312" w:eastAsia="仿宋_GB2312" w:cs="Times New Roman"/>
          <w:b/>
          <w:bCs/>
          <w:sz w:val="32"/>
          <w:szCs w:val="32"/>
        </w:rPr>
        <w:t>负责解释。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B0DD27F-A3A3-496E-858A-D3771BA9AF4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3DD6FE2-AC63-4472-9458-28CB9FC1B3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D88DC"/>
    <w:multiLevelType w:val="singleLevel"/>
    <w:tmpl w:val="AB0D88D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jFlYzVmYzM4M2NjMTlhNDY3ZjljNjdkZDlkNmEifQ=="/>
  </w:docVars>
  <w:rsids>
    <w:rsidRoot w:val="398934F0"/>
    <w:rsid w:val="0BB32DA9"/>
    <w:rsid w:val="2FFD24B5"/>
    <w:rsid w:val="398934F0"/>
    <w:rsid w:val="53107E59"/>
    <w:rsid w:val="56446F6C"/>
    <w:rsid w:val="5A375B98"/>
    <w:rsid w:val="74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1391</Words>
  <Characters>1424</Characters>
  <Lines>0</Lines>
  <Paragraphs>0</Paragraphs>
  <TotalTime>6</TotalTime>
  <ScaleCrop>false</ScaleCrop>
  <LinksUpToDate>false</LinksUpToDate>
  <CharactersWithSpaces>1432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2021-11-18T14:41:00Z</dcterms:created>
  <dc:creator>王云</dc:creator>
  <cp:lastModifiedBy>SUN</cp:lastModifiedBy>
  <dcterms:modified xsi:type="dcterms:W3CDTF">2023-11-07T07:19:59Z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3C59B6D3B26945BBBD1C7443CA0AACC4_13</vt:lpwstr>
  </property>
</Properties>
</file>