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5C3" w:rsidRPr="008F65C3" w:rsidRDefault="008F65C3" w:rsidP="008F65C3">
      <w:pPr>
        <w:widowControl/>
        <w:spacing w:before="100" w:beforeAutospacing="1" w:after="100" w:afterAutospacing="1" w:line="857" w:lineRule="atLeast"/>
        <w:jc w:val="center"/>
        <w:outlineLvl w:val="0"/>
        <w:rPr>
          <w:rFonts w:ascii="微软雅黑" w:eastAsia="微软雅黑" w:hAnsi="微软雅黑" w:cs="宋体"/>
          <w:color w:val="157492"/>
          <w:kern w:val="36"/>
          <w:sz w:val="48"/>
          <w:szCs w:val="48"/>
        </w:rPr>
      </w:pPr>
      <w:r w:rsidRPr="008F65C3">
        <w:rPr>
          <w:rFonts w:ascii="微软雅黑" w:eastAsia="微软雅黑" w:hAnsi="微软雅黑" w:cs="宋体" w:hint="eastAsia"/>
          <w:color w:val="157492"/>
          <w:kern w:val="36"/>
          <w:sz w:val="48"/>
          <w:szCs w:val="48"/>
        </w:rPr>
        <w:t>关于开展2019年度教师系列正高级职务、部分教师外其他系列高级职务评聘校外同行专家学术评议工作的通知</w:t>
      </w:r>
    </w:p>
    <w:p w:rsidR="00000000" w:rsidRDefault="00ED685F">
      <w:pPr>
        <w:rPr>
          <w:rFonts w:ascii="黑体" w:eastAsia="黑体" w:hAnsi="黑体" w:hint="eastAsia"/>
          <w:sz w:val="32"/>
          <w:szCs w:val="32"/>
        </w:rPr>
      </w:pP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各有关单位：</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根据《东南大学教师系列正高级专业技术职务评聘校外同行专家学术评议工作暂行办法》（校通知〔2012〕2号）文件精神，2019年度学校教师系列正高级专业技术职务评聘校外同行专家学术评议工作（部分教师外其他系列高级专业技术职务评聘校外同行专家学术评议工作同步开展）已经开始，现将有关事项通知如下：</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一、进行校外同行专家学术评议的对象：</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2019年拟申报教师系列正高级专业技术职务人员（含破格申报和上岗转正人员，包含学生思想政治教育教师系列）；2019年拟申报教育管理研究系列正高级专业技术职务人员；2019年拟申报其他系列无评审权学科专业技术职务人员（会计、审计系列高级专业技术职务人员，图书资料、档案、出版系列正高级专业技术职务人员）。</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二、校外同行专家学术评议工作的组织实施：</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1．2018年11月9日前，院系人事秘书、其他系列牵头单位向相关人员传达相关文件和本通知精神，部署工作，申报人员按要求准备材料提交院系或牵头单位审核；</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lastRenderedPageBreak/>
        <w:t>2．2018年11月16日前，院系人事秘书、其他系列牵头单位将审核过的材料报送人事处师资科，提交汇总表纸质（加盖院系、牵头单位公章）和电子版各一份（附件3），并汇总申报人《评议表》电子版，放在一个文件夹内，做成压缩文件，文件名设为：院系名称、牵头单位名称；</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3. 人事处汇总相关材料统一安排校外同行专家学术评议工作。</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三、送审材料的要求：</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每位申报人需提交以下材料：</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1、《东南大学申报高级职务校外同行专家学术评议表》（双面打印，见附件1，含电子版，电子版文件名设为：院系-姓名）；</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2、送审代表作材料：</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申请人提供任现职以来三篇正式出版或发表的著作或论文。著作可提供原件，论文提供复印件，包括期刊封面、目录及代表作全文，要求双面复印并装订成册。</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hint="eastAsia"/>
          <w:color w:val="333333"/>
          <w:kern w:val="0"/>
          <w:sz w:val="24"/>
          <w:szCs w:val="24"/>
        </w:rPr>
        <w:t>3、上岗转正人员提交材料中应包含有来校后取得的成果。</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教师系列正高级专业技术职务送审材料一式</w:t>
      </w:r>
      <w:r w:rsidRPr="008F65C3">
        <w:rPr>
          <w:rFonts w:asciiTheme="minorEastAsia" w:hAnsiTheme="minorEastAsia" w:cs="宋体"/>
          <w:b/>
          <w:bCs/>
          <w:color w:val="000000"/>
          <w:kern w:val="0"/>
          <w:sz w:val="24"/>
          <w:szCs w:val="24"/>
        </w:rPr>
        <w:t>5</w:t>
      </w:r>
      <w:r w:rsidRPr="008F65C3">
        <w:rPr>
          <w:rFonts w:asciiTheme="minorEastAsia" w:hAnsiTheme="minorEastAsia" w:cs="宋体"/>
          <w:color w:val="333333"/>
          <w:kern w:val="0"/>
          <w:sz w:val="24"/>
          <w:szCs w:val="24"/>
        </w:rPr>
        <w:t>份；教师外其他系列专业技术职务送审材料正高</w:t>
      </w:r>
      <w:r w:rsidRPr="008F65C3">
        <w:rPr>
          <w:rFonts w:asciiTheme="minorEastAsia" w:hAnsiTheme="minorEastAsia" w:cs="宋体"/>
          <w:color w:val="000000"/>
          <w:kern w:val="0"/>
          <w:sz w:val="24"/>
          <w:szCs w:val="24"/>
        </w:rPr>
        <w:t>3</w:t>
      </w:r>
      <w:r w:rsidRPr="008F65C3">
        <w:rPr>
          <w:rFonts w:asciiTheme="minorEastAsia" w:hAnsiTheme="minorEastAsia" w:cs="宋体"/>
          <w:color w:val="333333"/>
          <w:kern w:val="0"/>
          <w:sz w:val="24"/>
          <w:szCs w:val="24"/>
        </w:rPr>
        <w:t>份，副高</w:t>
      </w:r>
      <w:r w:rsidRPr="008F65C3">
        <w:rPr>
          <w:rFonts w:asciiTheme="minorEastAsia" w:hAnsiTheme="minorEastAsia" w:cs="宋体"/>
          <w:color w:val="000000"/>
          <w:kern w:val="0"/>
          <w:sz w:val="24"/>
          <w:szCs w:val="24"/>
        </w:rPr>
        <w:t>2</w:t>
      </w:r>
      <w:r w:rsidRPr="008F65C3">
        <w:rPr>
          <w:rFonts w:asciiTheme="minorEastAsia" w:hAnsiTheme="minorEastAsia" w:cs="宋体"/>
          <w:color w:val="333333"/>
          <w:kern w:val="0"/>
          <w:sz w:val="24"/>
          <w:szCs w:val="24"/>
        </w:rPr>
        <w:t>份。分别用大信封装好，并在材料带上张贴《东南大学申报高级职务校外同行专家学术评议材料封面》，见附件2。</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b/>
          <w:bCs/>
          <w:color w:val="FF0000"/>
          <w:kern w:val="0"/>
          <w:sz w:val="24"/>
          <w:szCs w:val="24"/>
          <w:u w:val="single"/>
        </w:rPr>
        <w:t>申报材料一律不退还本人。</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牵头单位联系方式:</w:t>
      </w:r>
    </w:p>
    <w:tbl>
      <w:tblPr>
        <w:tblW w:w="6456" w:type="dxa"/>
        <w:jc w:val="center"/>
        <w:tblCellMar>
          <w:left w:w="0" w:type="dxa"/>
          <w:right w:w="0" w:type="dxa"/>
        </w:tblCellMar>
        <w:tblLook w:val="04A0"/>
      </w:tblPr>
      <w:tblGrid>
        <w:gridCol w:w="1746"/>
        <w:gridCol w:w="1501"/>
        <w:gridCol w:w="3209"/>
      </w:tblGrid>
      <w:tr w:rsidR="008F65C3" w:rsidRPr="008F65C3" w:rsidTr="008F65C3">
        <w:trPr>
          <w:trHeight w:val="463"/>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b/>
                <w:bCs/>
                <w:color w:val="333333"/>
                <w:kern w:val="0"/>
                <w:sz w:val="24"/>
                <w:szCs w:val="24"/>
              </w:rPr>
              <w:t>系列名称</w:t>
            </w:r>
          </w:p>
        </w:tc>
        <w:tc>
          <w:tcPr>
            <w:tcW w:w="1392"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b/>
                <w:bCs/>
                <w:color w:val="333333"/>
                <w:kern w:val="0"/>
                <w:sz w:val="24"/>
                <w:szCs w:val="24"/>
              </w:rPr>
              <w:t>牵头单位</w:t>
            </w:r>
          </w:p>
        </w:tc>
        <w:tc>
          <w:tcPr>
            <w:tcW w:w="2976"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b/>
                <w:bCs/>
                <w:color w:val="333333"/>
                <w:kern w:val="0"/>
                <w:sz w:val="24"/>
                <w:szCs w:val="24"/>
              </w:rPr>
              <w:t>联系人</w:t>
            </w:r>
          </w:p>
        </w:tc>
      </w:tr>
      <w:tr w:rsidR="008F65C3" w:rsidRPr="008F65C3" w:rsidTr="008F65C3">
        <w:trPr>
          <w:jc w:val="center"/>
        </w:trPr>
        <w:tc>
          <w:tcPr>
            <w:tcW w:w="162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编辑出版</w:t>
            </w:r>
            <w:r w:rsidRPr="008F65C3">
              <w:rPr>
                <w:rFonts w:asciiTheme="minorEastAsia" w:hAnsiTheme="minorEastAsia" w:cs="宋体"/>
                <w:color w:val="333333"/>
                <w:kern w:val="0"/>
                <w:sz w:val="24"/>
                <w:szCs w:val="24"/>
              </w:rPr>
              <w:lastRenderedPageBreak/>
              <w:t>系列</w:t>
            </w:r>
          </w:p>
        </w:tc>
        <w:tc>
          <w:tcPr>
            <w:tcW w:w="139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lastRenderedPageBreak/>
              <w:t>出版社</w:t>
            </w:r>
          </w:p>
        </w:tc>
        <w:tc>
          <w:tcPr>
            <w:tcW w:w="29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翟宇83790569</w:t>
            </w:r>
          </w:p>
        </w:tc>
      </w:tr>
      <w:tr w:rsidR="008F65C3" w:rsidRPr="008F65C3" w:rsidTr="008F65C3">
        <w:trPr>
          <w:jc w:val="center"/>
        </w:trPr>
        <w:tc>
          <w:tcPr>
            <w:tcW w:w="162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lastRenderedPageBreak/>
              <w:t>图书、档案系列</w:t>
            </w:r>
          </w:p>
        </w:tc>
        <w:tc>
          <w:tcPr>
            <w:tcW w:w="139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图书馆</w:t>
            </w:r>
          </w:p>
        </w:tc>
        <w:tc>
          <w:tcPr>
            <w:tcW w:w="29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陈霞52090326，83792410</w:t>
            </w:r>
          </w:p>
        </w:tc>
      </w:tr>
      <w:tr w:rsidR="008F65C3" w:rsidRPr="008F65C3" w:rsidTr="008F65C3">
        <w:trPr>
          <w:jc w:val="center"/>
        </w:trPr>
        <w:tc>
          <w:tcPr>
            <w:tcW w:w="162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教育管理系列</w:t>
            </w:r>
          </w:p>
        </w:tc>
        <w:tc>
          <w:tcPr>
            <w:tcW w:w="139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校机关党委</w:t>
            </w:r>
          </w:p>
        </w:tc>
        <w:tc>
          <w:tcPr>
            <w:tcW w:w="29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李花83792238，52090318</w:t>
            </w:r>
          </w:p>
        </w:tc>
      </w:tr>
      <w:tr w:rsidR="008F65C3" w:rsidRPr="008F65C3" w:rsidTr="008F65C3">
        <w:trPr>
          <w:jc w:val="center"/>
        </w:trPr>
        <w:tc>
          <w:tcPr>
            <w:tcW w:w="162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学生思政系列</w:t>
            </w:r>
          </w:p>
        </w:tc>
        <w:tc>
          <w:tcPr>
            <w:tcW w:w="139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学工部</w:t>
            </w:r>
          </w:p>
        </w:tc>
        <w:tc>
          <w:tcPr>
            <w:tcW w:w="29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孟杰52090280</w:t>
            </w:r>
          </w:p>
        </w:tc>
      </w:tr>
      <w:tr w:rsidR="008F65C3" w:rsidRPr="008F65C3" w:rsidTr="008F65C3">
        <w:trPr>
          <w:jc w:val="center"/>
        </w:trPr>
        <w:tc>
          <w:tcPr>
            <w:tcW w:w="162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财会、审计系列</w:t>
            </w:r>
          </w:p>
        </w:tc>
        <w:tc>
          <w:tcPr>
            <w:tcW w:w="139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财务处</w:t>
            </w:r>
          </w:p>
        </w:tc>
        <w:tc>
          <w:tcPr>
            <w:tcW w:w="29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hideMark/>
          </w:tcPr>
          <w:p w:rsidR="008F65C3" w:rsidRPr="008F65C3" w:rsidRDefault="008F65C3" w:rsidP="008F65C3">
            <w:pPr>
              <w:widowControl/>
              <w:wordWrap w:val="0"/>
              <w:spacing w:line="686" w:lineRule="atLeast"/>
              <w:ind w:firstLine="343"/>
              <w:jc w:val="center"/>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吴敏83795348</w:t>
            </w:r>
          </w:p>
        </w:tc>
      </w:tr>
    </w:tbl>
    <w:p w:rsidR="008F65C3" w:rsidRPr="008F65C3" w:rsidRDefault="008F65C3" w:rsidP="008F65C3">
      <w:pPr>
        <w:widowControl/>
        <w:spacing w:before="100" w:beforeAutospacing="1" w:after="343"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hint="eastAsia"/>
          <w:color w:val="333333"/>
          <w:kern w:val="0"/>
          <w:sz w:val="24"/>
          <w:szCs w:val="24"/>
        </w:rPr>
        <w:t>   </w:t>
      </w:r>
    </w:p>
    <w:p w:rsidR="008F65C3" w:rsidRPr="008F65C3" w:rsidRDefault="008F65C3" w:rsidP="008F65C3">
      <w:pPr>
        <w:widowControl/>
        <w:spacing w:line="480" w:lineRule="auto"/>
        <w:ind w:firstLine="549"/>
        <w:jc w:val="left"/>
        <w:rPr>
          <w:rFonts w:asciiTheme="minorEastAsia" w:hAnsiTheme="minorEastAsia" w:cs="宋体" w:hint="eastAsia"/>
          <w:color w:val="333333"/>
          <w:kern w:val="0"/>
          <w:sz w:val="24"/>
          <w:szCs w:val="24"/>
        </w:rPr>
      </w:pPr>
      <w:r w:rsidRPr="008F65C3">
        <w:rPr>
          <w:rFonts w:asciiTheme="minorEastAsia" w:hAnsiTheme="minorEastAsia" w:cs="宋体"/>
          <w:color w:val="333333"/>
          <w:kern w:val="0"/>
          <w:sz w:val="24"/>
          <w:szCs w:val="24"/>
        </w:rPr>
        <w:t>四、校外同行专家学术评议结果：</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校外同行专家学术评议意见由人事处汇总，提交院系（牵头单位）、学校两级职务评审委员会，作为职务评审的重要参考。</w:t>
      </w:r>
    </w:p>
    <w:p w:rsidR="008F65C3" w:rsidRPr="008F65C3" w:rsidRDefault="008F65C3" w:rsidP="008F65C3">
      <w:pPr>
        <w:widowControl/>
        <w:spacing w:line="480" w:lineRule="auto"/>
        <w:ind w:firstLine="549"/>
        <w:jc w:val="left"/>
        <w:rPr>
          <w:rFonts w:asciiTheme="minorEastAsia" w:hAnsiTheme="minorEastAsia" w:cs="宋体"/>
          <w:color w:val="333333"/>
          <w:kern w:val="0"/>
          <w:sz w:val="24"/>
          <w:szCs w:val="24"/>
        </w:rPr>
      </w:pPr>
      <w:r w:rsidRPr="008F65C3">
        <w:rPr>
          <w:rFonts w:asciiTheme="minorEastAsia" w:hAnsiTheme="minorEastAsia" w:cs="宋体"/>
          <w:b/>
          <w:bCs/>
          <w:color w:val="FF0000"/>
          <w:kern w:val="0"/>
          <w:sz w:val="24"/>
          <w:szCs w:val="24"/>
        </w:rPr>
        <w:t>校外专家评议的结果</w:t>
      </w:r>
      <w:r w:rsidRPr="008F65C3">
        <w:rPr>
          <w:rFonts w:asciiTheme="minorEastAsia" w:hAnsiTheme="minorEastAsia" w:cs="宋体"/>
          <w:b/>
          <w:bCs/>
          <w:color w:val="FF0000"/>
          <w:kern w:val="0"/>
          <w:sz w:val="24"/>
          <w:szCs w:val="24"/>
          <w:u w:val="single"/>
        </w:rPr>
        <w:t>有效期为两年</w:t>
      </w:r>
      <w:r w:rsidRPr="008F65C3">
        <w:rPr>
          <w:rFonts w:asciiTheme="minorEastAsia" w:hAnsiTheme="minorEastAsia" w:cs="宋体"/>
          <w:b/>
          <w:bCs/>
          <w:color w:val="FF0000"/>
          <w:kern w:val="0"/>
          <w:sz w:val="24"/>
          <w:szCs w:val="24"/>
        </w:rPr>
        <w:t>，有效期内不再接收申报人的同行评议申请。</w:t>
      </w: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p>
    <w:p w:rsidR="008F65C3" w:rsidRPr="008F65C3" w:rsidRDefault="008F65C3" w:rsidP="008F65C3">
      <w:pPr>
        <w:widowControl/>
        <w:spacing w:line="480" w:lineRule="auto"/>
        <w:ind w:firstLine="343"/>
        <w:jc w:val="left"/>
        <w:rPr>
          <w:rFonts w:asciiTheme="minorEastAsia" w:hAnsiTheme="minorEastAsia" w:cs="宋体"/>
          <w:color w:val="333333"/>
          <w:kern w:val="0"/>
          <w:sz w:val="24"/>
          <w:szCs w:val="24"/>
        </w:rPr>
      </w:pPr>
      <w:r w:rsidRPr="008F65C3">
        <w:rPr>
          <w:rFonts w:asciiTheme="minorEastAsia" w:hAnsiTheme="minorEastAsia" w:cs="宋体"/>
          <w:color w:val="333333"/>
          <w:kern w:val="0"/>
          <w:sz w:val="24"/>
          <w:szCs w:val="24"/>
        </w:rPr>
        <w:t>联系人：杨莹 洪思偲         电话：025-83792621/52090257/52090258</w:t>
      </w:r>
    </w:p>
    <w:p w:rsidR="008F65C3" w:rsidRPr="008F65C3" w:rsidRDefault="008F65C3">
      <w:pPr>
        <w:rPr>
          <w:rFonts w:asciiTheme="minorEastAsia" w:hAnsiTheme="minorEastAsia"/>
          <w:sz w:val="24"/>
          <w:szCs w:val="24"/>
        </w:rPr>
      </w:pPr>
    </w:p>
    <w:sectPr w:rsidR="008F65C3" w:rsidRPr="008F6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85F" w:rsidRDefault="00ED685F" w:rsidP="008F65C3">
      <w:r>
        <w:separator/>
      </w:r>
    </w:p>
  </w:endnote>
  <w:endnote w:type="continuationSeparator" w:id="1">
    <w:p w:rsidR="00ED685F" w:rsidRDefault="00ED685F" w:rsidP="008F6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85F" w:rsidRDefault="00ED685F" w:rsidP="008F65C3">
      <w:r>
        <w:separator/>
      </w:r>
    </w:p>
  </w:footnote>
  <w:footnote w:type="continuationSeparator" w:id="1">
    <w:p w:rsidR="00ED685F" w:rsidRDefault="00ED685F" w:rsidP="008F6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5C3"/>
    <w:rsid w:val="008F65C3"/>
    <w:rsid w:val="00ED6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F65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5C3"/>
    <w:rPr>
      <w:sz w:val="18"/>
      <w:szCs w:val="18"/>
    </w:rPr>
  </w:style>
  <w:style w:type="paragraph" w:styleId="a4">
    <w:name w:val="footer"/>
    <w:basedOn w:val="a"/>
    <w:link w:val="Char0"/>
    <w:uiPriority w:val="99"/>
    <w:semiHidden/>
    <w:unhideWhenUsed/>
    <w:rsid w:val="008F65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65C3"/>
    <w:rPr>
      <w:sz w:val="18"/>
      <w:szCs w:val="18"/>
    </w:rPr>
  </w:style>
  <w:style w:type="character" w:customStyle="1" w:styleId="1Char">
    <w:name w:val="标题 1 Char"/>
    <w:basedOn w:val="a0"/>
    <w:link w:val="1"/>
    <w:uiPriority w:val="9"/>
    <w:rsid w:val="008F65C3"/>
    <w:rPr>
      <w:rFonts w:ascii="宋体" w:eastAsia="宋体" w:hAnsi="宋体" w:cs="宋体"/>
      <w:b/>
      <w:bCs/>
      <w:kern w:val="36"/>
      <w:sz w:val="48"/>
      <w:szCs w:val="48"/>
    </w:rPr>
  </w:style>
  <w:style w:type="character" w:styleId="a5">
    <w:name w:val="Strong"/>
    <w:basedOn w:val="a0"/>
    <w:uiPriority w:val="22"/>
    <w:qFormat/>
    <w:rsid w:val="008F65C3"/>
    <w:rPr>
      <w:b/>
      <w:bCs/>
    </w:rPr>
  </w:style>
</w:styles>
</file>

<file path=word/webSettings.xml><?xml version="1.0" encoding="utf-8"?>
<w:webSettings xmlns:r="http://schemas.openxmlformats.org/officeDocument/2006/relationships" xmlns:w="http://schemas.openxmlformats.org/wordprocessingml/2006/main">
  <w:divs>
    <w:div w:id="17584231">
      <w:bodyDiv w:val="1"/>
      <w:marLeft w:val="0"/>
      <w:marRight w:val="0"/>
      <w:marTop w:val="0"/>
      <w:marBottom w:val="0"/>
      <w:divBdr>
        <w:top w:val="none" w:sz="0" w:space="0" w:color="auto"/>
        <w:left w:val="none" w:sz="0" w:space="0" w:color="auto"/>
        <w:bottom w:val="none" w:sz="0" w:space="0" w:color="auto"/>
        <w:right w:val="none" w:sz="0" w:space="0" w:color="auto"/>
      </w:divBdr>
      <w:divsChild>
        <w:div w:id="414862878">
          <w:marLeft w:val="0"/>
          <w:marRight w:val="0"/>
          <w:marTop w:val="0"/>
          <w:marBottom w:val="0"/>
          <w:divBdr>
            <w:top w:val="none" w:sz="0" w:space="0" w:color="auto"/>
            <w:left w:val="none" w:sz="0" w:space="0" w:color="auto"/>
            <w:bottom w:val="none" w:sz="0" w:space="0" w:color="auto"/>
            <w:right w:val="none" w:sz="0" w:space="0" w:color="auto"/>
          </w:divBdr>
          <w:divsChild>
            <w:div w:id="1563057526">
              <w:marLeft w:val="0"/>
              <w:marRight w:val="0"/>
              <w:marTop w:val="0"/>
              <w:marBottom w:val="0"/>
              <w:divBdr>
                <w:top w:val="none" w:sz="0" w:space="0" w:color="auto"/>
                <w:left w:val="none" w:sz="0" w:space="0" w:color="auto"/>
                <w:bottom w:val="none" w:sz="0" w:space="0" w:color="auto"/>
                <w:right w:val="none" w:sz="0" w:space="0" w:color="auto"/>
              </w:divBdr>
              <w:divsChild>
                <w:div w:id="1328443219">
                  <w:marLeft w:val="0"/>
                  <w:marRight w:val="0"/>
                  <w:marTop w:val="0"/>
                  <w:marBottom w:val="0"/>
                  <w:divBdr>
                    <w:top w:val="none" w:sz="0" w:space="0" w:color="auto"/>
                    <w:left w:val="none" w:sz="0" w:space="0" w:color="auto"/>
                    <w:bottom w:val="none" w:sz="0" w:space="0" w:color="auto"/>
                    <w:right w:val="none" w:sz="0" w:space="0" w:color="auto"/>
                  </w:divBdr>
                  <w:divsChild>
                    <w:div w:id="687214371">
                      <w:marLeft w:val="0"/>
                      <w:marRight w:val="0"/>
                      <w:marTop w:val="0"/>
                      <w:marBottom w:val="0"/>
                      <w:divBdr>
                        <w:top w:val="none" w:sz="0" w:space="0" w:color="auto"/>
                        <w:left w:val="none" w:sz="0" w:space="0" w:color="auto"/>
                        <w:bottom w:val="none" w:sz="0" w:space="0" w:color="auto"/>
                        <w:right w:val="none" w:sz="0" w:space="0" w:color="auto"/>
                      </w:divBdr>
                      <w:divsChild>
                        <w:div w:id="2103332794">
                          <w:marLeft w:val="0"/>
                          <w:marRight w:val="0"/>
                          <w:marTop w:val="0"/>
                          <w:marBottom w:val="0"/>
                          <w:divBdr>
                            <w:top w:val="none" w:sz="0" w:space="0" w:color="auto"/>
                            <w:left w:val="none" w:sz="0" w:space="0" w:color="auto"/>
                            <w:bottom w:val="none" w:sz="0" w:space="0" w:color="auto"/>
                            <w:right w:val="none" w:sz="0" w:space="0" w:color="auto"/>
                          </w:divBdr>
                          <w:divsChild>
                            <w:div w:id="848909181">
                              <w:marLeft w:val="0"/>
                              <w:marRight w:val="0"/>
                              <w:marTop w:val="0"/>
                              <w:marBottom w:val="0"/>
                              <w:divBdr>
                                <w:top w:val="none" w:sz="0" w:space="0" w:color="auto"/>
                                <w:left w:val="none" w:sz="0" w:space="0" w:color="auto"/>
                                <w:bottom w:val="none" w:sz="0" w:space="0" w:color="auto"/>
                                <w:right w:val="none" w:sz="0" w:space="0" w:color="auto"/>
                              </w:divBdr>
                              <w:divsChild>
                                <w:div w:id="19747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061234">
      <w:bodyDiv w:val="1"/>
      <w:marLeft w:val="0"/>
      <w:marRight w:val="0"/>
      <w:marTop w:val="0"/>
      <w:marBottom w:val="0"/>
      <w:divBdr>
        <w:top w:val="none" w:sz="0" w:space="0" w:color="auto"/>
        <w:left w:val="none" w:sz="0" w:space="0" w:color="auto"/>
        <w:bottom w:val="none" w:sz="0" w:space="0" w:color="auto"/>
        <w:right w:val="none" w:sz="0" w:space="0" w:color="auto"/>
      </w:divBdr>
      <w:divsChild>
        <w:div w:id="2030066142">
          <w:marLeft w:val="0"/>
          <w:marRight w:val="0"/>
          <w:marTop w:val="0"/>
          <w:marBottom w:val="0"/>
          <w:divBdr>
            <w:top w:val="none" w:sz="0" w:space="0" w:color="auto"/>
            <w:left w:val="none" w:sz="0" w:space="0" w:color="auto"/>
            <w:bottom w:val="none" w:sz="0" w:space="0" w:color="auto"/>
            <w:right w:val="none" w:sz="0" w:space="0" w:color="auto"/>
          </w:divBdr>
          <w:divsChild>
            <w:div w:id="313798949">
              <w:marLeft w:val="0"/>
              <w:marRight w:val="0"/>
              <w:marTop w:val="0"/>
              <w:marBottom w:val="0"/>
              <w:divBdr>
                <w:top w:val="none" w:sz="0" w:space="0" w:color="auto"/>
                <w:left w:val="none" w:sz="0" w:space="0" w:color="auto"/>
                <w:bottom w:val="none" w:sz="0" w:space="0" w:color="auto"/>
                <w:right w:val="none" w:sz="0" w:space="0" w:color="auto"/>
              </w:divBdr>
              <w:divsChild>
                <w:div w:id="1933393731">
                  <w:marLeft w:val="0"/>
                  <w:marRight w:val="0"/>
                  <w:marTop w:val="0"/>
                  <w:marBottom w:val="0"/>
                  <w:divBdr>
                    <w:top w:val="none" w:sz="0" w:space="0" w:color="auto"/>
                    <w:left w:val="none" w:sz="0" w:space="0" w:color="auto"/>
                    <w:bottom w:val="none" w:sz="0" w:space="0" w:color="auto"/>
                    <w:right w:val="none" w:sz="0" w:space="0" w:color="auto"/>
                  </w:divBdr>
                  <w:divsChild>
                    <w:div w:id="726222682">
                      <w:marLeft w:val="0"/>
                      <w:marRight w:val="0"/>
                      <w:marTop w:val="0"/>
                      <w:marBottom w:val="0"/>
                      <w:divBdr>
                        <w:top w:val="none" w:sz="0" w:space="0" w:color="auto"/>
                        <w:left w:val="none" w:sz="0" w:space="0" w:color="auto"/>
                        <w:bottom w:val="none" w:sz="0" w:space="0" w:color="auto"/>
                        <w:right w:val="none" w:sz="0" w:space="0" w:color="auto"/>
                      </w:divBdr>
                      <w:divsChild>
                        <w:div w:id="602955897">
                          <w:marLeft w:val="0"/>
                          <w:marRight w:val="0"/>
                          <w:marTop w:val="0"/>
                          <w:marBottom w:val="0"/>
                          <w:divBdr>
                            <w:top w:val="none" w:sz="0" w:space="0" w:color="auto"/>
                            <w:left w:val="none" w:sz="0" w:space="0" w:color="auto"/>
                            <w:bottom w:val="none" w:sz="0" w:space="0" w:color="auto"/>
                            <w:right w:val="none" w:sz="0" w:space="0" w:color="auto"/>
                          </w:divBdr>
                          <w:divsChild>
                            <w:div w:id="2136175622">
                              <w:marLeft w:val="0"/>
                              <w:marRight w:val="0"/>
                              <w:marTop w:val="0"/>
                              <w:marBottom w:val="0"/>
                              <w:divBdr>
                                <w:top w:val="none" w:sz="0" w:space="0" w:color="auto"/>
                                <w:left w:val="none" w:sz="0" w:space="0" w:color="auto"/>
                                <w:bottom w:val="none" w:sz="0" w:space="0" w:color="auto"/>
                                <w:right w:val="none" w:sz="0" w:space="0" w:color="auto"/>
                              </w:divBdr>
                              <w:divsChild>
                                <w:div w:id="105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046008">
      <w:bodyDiv w:val="1"/>
      <w:marLeft w:val="0"/>
      <w:marRight w:val="0"/>
      <w:marTop w:val="0"/>
      <w:marBottom w:val="0"/>
      <w:divBdr>
        <w:top w:val="none" w:sz="0" w:space="0" w:color="auto"/>
        <w:left w:val="none" w:sz="0" w:space="0" w:color="auto"/>
        <w:bottom w:val="none" w:sz="0" w:space="0" w:color="auto"/>
        <w:right w:val="none" w:sz="0" w:space="0" w:color="auto"/>
      </w:divBdr>
      <w:divsChild>
        <w:div w:id="1556308681">
          <w:marLeft w:val="0"/>
          <w:marRight w:val="0"/>
          <w:marTop w:val="0"/>
          <w:marBottom w:val="0"/>
          <w:divBdr>
            <w:top w:val="none" w:sz="0" w:space="0" w:color="auto"/>
            <w:left w:val="none" w:sz="0" w:space="0" w:color="auto"/>
            <w:bottom w:val="none" w:sz="0" w:space="0" w:color="auto"/>
            <w:right w:val="none" w:sz="0" w:space="0" w:color="auto"/>
          </w:divBdr>
          <w:divsChild>
            <w:div w:id="346829213">
              <w:marLeft w:val="0"/>
              <w:marRight w:val="0"/>
              <w:marTop w:val="0"/>
              <w:marBottom w:val="0"/>
              <w:divBdr>
                <w:top w:val="none" w:sz="0" w:space="0" w:color="auto"/>
                <w:left w:val="none" w:sz="0" w:space="0" w:color="auto"/>
                <w:bottom w:val="none" w:sz="0" w:space="0" w:color="auto"/>
                <w:right w:val="none" w:sz="0" w:space="0" w:color="auto"/>
              </w:divBdr>
              <w:divsChild>
                <w:div w:id="2097902274">
                  <w:marLeft w:val="0"/>
                  <w:marRight w:val="0"/>
                  <w:marTop w:val="0"/>
                  <w:marBottom w:val="0"/>
                  <w:divBdr>
                    <w:top w:val="none" w:sz="0" w:space="0" w:color="auto"/>
                    <w:left w:val="none" w:sz="0" w:space="0" w:color="auto"/>
                    <w:bottom w:val="none" w:sz="0" w:space="0" w:color="auto"/>
                    <w:right w:val="none" w:sz="0" w:space="0" w:color="auto"/>
                  </w:divBdr>
                  <w:divsChild>
                    <w:div w:id="208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188</Words>
  <Characters>1076</Characters>
  <Application>Microsoft Office Word</Application>
  <DocSecurity>0</DocSecurity>
  <Lines>8</Lines>
  <Paragraphs>2</Paragraphs>
  <ScaleCrop>false</ScaleCrop>
  <Company>Microsoft</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2</cp:revision>
  <dcterms:created xsi:type="dcterms:W3CDTF">2018-10-31T07:47:00Z</dcterms:created>
  <dcterms:modified xsi:type="dcterms:W3CDTF">2018-10-31T07:49:00Z</dcterms:modified>
</cp:coreProperties>
</file>