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0D9D" w:rsidRDefault="00D54359">
      <w:pPr>
        <w:jc w:val="center"/>
        <w:rPr>
          <w:rFonts w:ascii="黑体" w:eastAsia="黑体" w:hAnsi="黑体" w:cs="黑体"/>
          <w:b/>
          <w:sz w:val="28"/>
          <w:szCs w:val="28"/>
        </w:rPr>
      </w:pPr>
      <w:r>
        <w:rPr>
          <w:rFonts w:ascii="黑体" w:eastAsia="黑体" w:hAnsi="黑体" w:cs="黑体"/>
          <w:b/>
          <w:sz w:val="28"/>
          <w:szCs w:val="28"/>
        </w:rPr>
        <w:t>特拉华大学商科硕士项目</w:t>
      </w:r>
    </w:p>
    <w:p w:rsidR="00550D9D" w:rsidRDefault="00D54359">
      <w:pPr>
        <w:jc w:val="center"/>
        <w:rPr>
          <w:rFonts w:ascii="黑体" w:eastAsia="黑体" w:hAnsi="黑体" w:cs="黑体"/>
          <w:b/>
          <w:sz w:val="28"/>
          <w:szCs w:val="28"/>
        </w:rPr>
      </w:pPr>
      <w:r>
        <w:rPr>
          <w:rFonts w:ascii="黑体" w:eastAsia="黑体" w:hAnsi="黑体" w:cs="黑体"/>
          <w:b/>
          <w:sz w:val="28"/>
          <w:szCs w:val="28"/>
        </w:rPr>
        <w:t>（2018 年秋季入学）</w:t>
      </w:r>
    </w:p>
    <w:p w:rsidR="00550D9D" w:rsidRDefault="00550D9D">
      <w:pPr>
        <w:rPr>
          <w:rFonts w:ascii="黑体" w:eastAsia="黑体" w:hAnsi="黑体" w:cs="黑体"/>
        </w:rPr>
      </w:pPr>
    </w:p>
    <w:p w:rsidR="00550D9D" w:rsidRDefault="00D54359">
      <w:pPr>
        <w:rPr>
          <w:rFonts w:ascii="黑体" w:eastAsia="黑体" w:hAnsi="黑体" w:cs="黑体"/>
        </w:rPr>
      </w:pPr>
      <w:r>
        <w:rPr>
          <w:rFonts w:ascii="黑体" w:eastAsia="黑体" w:hAnsi="黑体" w:cs="黑体"/>
          <w:b/>
        </w:rPr>
        <w:t>保录条件：</w:t>
      </w:r>
      <w:r>
        <w:rPr>
          <w:rFonts w:ascii="黑体" w:eastAsia="黑体" w:hAnsi="黑体" w:cs="黑体"/>
        </w:rPr>
        <w:t>GPA 3.0+，TOEFL 85+，</w:t>
      </w:r>
      <w:r>
        <w:rPr>
          <w:rFonts w:ascii="黑体" w:eastAsia="黑体" w:hAnsi="黑体" w:cs="黑体" w:hint="eastAsia"/>
        </w:rPr>
        <w:t>免</w:t>
      </w:r>
      <w:r>
        <w:rPr>
          <w:rFonts w:ascii="黑体" w:eastAsia="黑体" w:hAnsi="黑体" w:cs="黑体"/>
        </w:rPr>
        <w:t>GMAT</w:t>
      </w:r>
      <w:r>
        <w:rPr>
          <w:rFonts w:ascii="黑体" w:eastAsia="黑体" w:hAnsi="黑体" w:cs="黑体" w:hint="eastAsia"/>
        </w:rPr>
        <w:t>*</w:t>
      </w:r>
      <w:r>
        <w:rPr>
          <w:rFonts w:ascii="黑体" w:eastAsia="黑体" w:hAnsi="黑体" w:cs="黑体"/>
        </w:rPr>
        <w:t>。</w:t>
      </w:r>
    </w:p>
    <w:p w:rsidR="00550D9D" w:rsidRDefault="00550D9D">
      <w:pPr>
        <w:rPr>
          <w:rFonts w:ascii="黑体" w:eastAsia="黑体" w:hAnsi="黑体" w:cs="黑体"/>
        </w:rPr>
      </w:pPr>
    </w:p>
    <w:p w:rsidR="00550D9D" w:rsidRDefault="00D54359">
      <w:pPr>
        <w:jc w:val="left"/>
        <w:rPr>
          <w:rFonts w:ascii="黑体" w:eastAsia="黑体" w:hAnsi="黑体" w:cs="黑体"/>
          <w:b/>
        </w:rPr>
      </w:pPr>
      <w:r>
        <w:rPr>
          <w:rFonts w:ascii="黑体" w:eastAsia="黑体" w:hAnsi="黑体" w:cs="黑体"/>
          <w:b/>
        </w:rPr>
        <w:t>一、项目背景</w:t>
      </w:r>
    </w:p>
    <w:p w:rsidR="00550D9D" w:rsidRDefault="00D54359">
      <w:pPr>
        <w:ind w:firstLine="420"/>
        <w:rPr>
          <w:rFonts w:ascii="黑体" w:eastAsia="黑体" w:hAnsi="黑体" w:cs="黑体"/>
        </w:rPr>
      </w:pPr>
      <w:r>
        <w:rPr>
          <w:rFonts w:ascii="黑体" w:eastAsia="黑体" w:hAnsi="黑体" w:cs="黑体"/>
        </w:rPr>
        <w:t>北美高等教育协会（Association of North America Higher Education International)，成立于 2014 年，是美国非营利国际教育组织，总部位于佛罗里达州，现有会员来自全球 100 多所大学或教育机构。协会通过促进北美高校与世界各国高校之间以及跨国企业的交流与合作，开展学术交流、访问学者、学生交流以及跨境联合培养等国际教育项目，提高高等院校的国际参与度，培养全球化人才，提升学生的国际素养和国际竞争力。</w:t>
      </w:r>
    </w:p>
    <w:p w:rsidR="00550D9D" w:rsidRDefault="00D54359">
      <w:pPr>
        <w:ind w:firstLine="420"/>
        <w:rPr>
          <w:rFonts w:ascii="黑体" w:eastAsia="黑体" w:hAnsi="黑体" w:cs="黑体"/>
        </w:rPr>
      </w:pPr>
      <w:r>
        <w:rPr>
          <w:rFonts w:ascii="黑体" w:eastAsia="黑体" w:hAnsi="黑体" w:cs="黑体"/>
        </w:rPr>
        <w:t>2016年，经特拉华大学授权，ANAHEI 负责特拉华大学阿尔弗雷德勒纳商业与经济学院金融、会计和 MBA 等专业在中国的招生工作。通过 ANAHEI 选拔并提名面试，遴选中国优秀学子升入美国特拉华大学攻读硕士学位。</w:t>
      </w:r>
    </w:p>
    <w:p w:rsidR="00550D9D" w:rsidRDefault="00550D9D">
      <w:pPr>
        <w:rPr>
          <w:rFonts w:ascii="黑体" w:eastAsia="黑体" w:hAnsi="黑体" w:cs="黑体"/>
        </w:rPr>
      </w:pPr>
    </w:p>
    <w:p w:rsidR="00550D9D" w:rsidRDefault="00D54359">
      <w:pPr>
        <w:jc w:val="left"/>
        <w:rPr>
          <w:rFonts w:ascii="黑体" w:eastAsia="黑体" w:hAnsi="黑体" w:cs="黑体"/>
          <w:b/>
        </w:rPr>
      </w:pPr>
      <w:r>
        <w:rPr>
          <w:rFonts w:ascii="黑体" w:eastAsia="黑体" w:hAnsi="黑体" w:cs="黑体"/>
          <w:b/>
        </w:rPr>
        <w:t>二、院校简介</w:t>
      </w:r>
    </w:p>
    <w:p w:rsidR="00550D9D" w:rsidRDefault="00D54359">
      <w:pPr>
        <w:ind w:firstLine="420"/>
        <w:rPr>
          <w:rFonts w:ascii="黑体" w:eastAsia="黑体" w:hAnsi="黑体" w:cs="黑体"/>
        </w:rPr>
      </w:pPr>
      <w:r>
        <w:rPr>
          <w:rFonts w:ascii="黑体" w:eastAsia="黑体" w:hAnsi="黑体" w:cs="黑体"/>
        </w:rPr>
        <w:t>特拉华大学（University of Delaware），位于特拉华州的纽瓦克市。建校于 1743 年，是美国最古老的一流公立研究型大学之一，目前在校生共计 22852 人。特拉华大学下设七个学院，共有300多个本科和研究生专业，师资力量雄厚。特拉华大学是特拉华州高等教育的第一学府，作为著名的“公立常青藤”院校而享有盛誉。在201</w:t>
      </w:r>
      <w:r w:rsidR="001775E5">
        <w:rPr>
          <w:rFonts w:ascii="黑体" w:eastAsia="黑体" w:hAnsi="黑体" w:cs="黑体" w:hint="eastAsia"/>
        </w:rPr>
        <w:t>8</w:t>
      </w:r>
      <w:r>
        <w:rPr>
          <w:rFonts w:ascii="黑体" w:eastAsia="黑体" w:hAnsi="黑体" w:cs="黑体"/>
        </w:rPr>
        <w:t>年US News美国大学综合排名第</w:t>
      </w:r>
      <w:r w:rsidR="002D2834">
        <w:rPr>
          <w:rFonts w:ascii="黑体" w:eastAsia="黑体" w:hAnsi="黑体" w:cs="黑体" w:hint="eastAsia"/>
        </w:rPr>
        <w:t>81</w:t>
      </w:r>
      <w:r>
        <w:rPr>
          <w:rFonts w:ascii="黑体" w:eastAsia="黑体" w:hAnsi="黑体" w:cs="黑体"/>
        </w:rPr>
        <w:t>位，公立大学排名第3</w:t>
      </w:r>
      <w:r w:rsidR="002D2834">
        <w:rPr>
          <w:rFonts w:ascii="黑体" w:eastAsia="黑体" w:hAnsi="黑体" w:cs="黑体" w:hint="eastAsia"/>
        </w:rPr>
        <w:t>3</w:t>
      </w:r>
      <w:r>
        <w:rPr>
          <w:rFonts w:ascii="黑体" w:eastAsia="黑体" w:hAnsi="黑体" w:cs="黑体"/>
        </w:rPr>
        <w:t>位。</w:t>
      </w:r>
    </w:p>
    <w:p w:rsidR="00550D9D" w:rsidRDefault="00550D9D">
      <w:pPr>
        <w:rPr>
          <w:rFonts w:ascii="黑体" w:eastAsia="黑体" w:hAnsi="黑体" w:cs="黑体"/>
        </w:rPr>
      </w:pPr>
    </w:p>
    <w:p w:rsidR="00550D9D" w:rsidRDefault="00D54359">
      <w:pPr>
        <w:jc w:val="left"/>
        <w:rPr>
          <w:rFonts w:ascii="黑体" w:eastAsia="黑体" w:hAnsi="黑体" w:cs="黑体"/>
          <w:b/>
        </w:rPr>
      </w:pPr>
      <w:r>
        <w:rPr>
          <w:rFonts w:ascii="黑体" w:eastAsia="黑体" w:hAnsi="黑体" w:cs="黑体"/>
          <w:b/>
        </w:rPr>
        <w:t>三、项目优势</w:t>
      </w:r>
    </w:p>
    <w:p w:rsidR="00550D9D" w:rsidRDefault="00D54359">
      <w:pPr>
        <w:numPr>
          <w:ilvl w:val="0"/>
          <w:numId w:val="2"/>
        </w:numPr>
        <w:ind w:hanging="420"/>
        <w:jc w:val="left"/>
        <w:rPr>
          <w:b/>
        </w:rPr>
      </w:pPr>
      <w:r>
        <w:rPr>
          <w:rFonts w:ascii="黑体" w:eastAsia="黑体" w:hAnsi="黑体" w:cs="黑体"/>
        </w:rPr>
        <w:t>提前面试录取，锁定硕士名额；</w:t>
      </w:r>
    </w:p>
    <w:p w:rsidR="00550D9D" w:rsidRDefault="00D54359">
      <w:pPr>
        <w:numPr>
          <w:ilvl w:val="0"/>
          <w:numId w:val="2"/>
        </w:numPr>
        <w:ind w:hanging="420"/>
        <w:jc w:val="left"/>
        <w:rPr>
          <w:b/>
        </w:rPr>
      </w:pPr>
      <w:r>
        <w:rPr>
          <w:rFonts w:ascii="黑体" w:eastAsia="黑体" w:hAnsi="黑体" w:cs="黑体"/>
        </w:rPr>
        <w:t>通过ANAHEI绿色通道统一申请，高效快捷；</w:t>
      </w:r>
    </w:p>
    <w:p w:rsidR="00550D9D" w:rsidRDefault="00D54359">
      <w:pPr>
        <w:numPr>
          <w:ilvl w:val="0"/>
          <w:numId w:val="2"/>
        </w:numPr>
        <w:ind w:hanging="420"/>
      </w:pPr>
      <w:r>
        <w:rPr>
          <w:rFonts w:ascii="黑体" w:eastAsia="黑体" w:hAnsi="黑体" w:cs="黑体"/>
        </w:rPr>
        <w:t>免除工作经验背景限制，接受跨专业申请；</w:t>
      </w:r>
    </w:p>
    <w:p w:rsidR="00550D9D" w:rsidRDefault="00D54359">
      <w:pPr>
        <w:numPr>
          <w:ilvl w:val="0"/>
          <w:numId w:val="2"/>
        </w:numPr>
        <w:ind w:hanging="420"/>
      </w:pPr>
      <w:r>
        <w:rPr>
          <w:rFonts w:ascii="黑体" w:eastAsia="黑体" w:hAnsi="黑体" w:cs="黑体"/>
        </w:rPr>
        <w:t>提供美国顶级大学教育资源，汇聚商业精英及校友人脉；</w:t>
      </w:r>
    </w:p>
    <w:p w:rsidR="00550D9D" w:rsidRDefault="00D54359">
      <w:pPr>
        <w:numPr>
          <w:ilvl w:val="0"/>
          <w:numId w:val="2"/>
        </w:numPr>
        <w:ind w:hanging="420"/>
      </w:pPr>
      <w:r>
        <w:rPr>
          <w:rFonts w:ascii="黑体" w:eastAsia="黑体" w:hAnsi="黑体" w:cs="黑体"/>
        </w:rPr>
        <w:t xml:space="preserve">校园环境安全，校园内设立大学公共安全部，保障学生的学习与生活安全； </w:t>
      </w:r>
    </w:p>
    <w:p w:rsidR="00550D9D" w:rsidRDefault="00D54359">
      <w:pPr>
        <w:numPr>
          <w:ilvl w:val="0"/>
          <w:numId w:val="2"/>
        </w:numPr>
        <w:ind w:hanging="420"/>
      </w:pPr>
      <w:r>
        <w:rPr>
          <w:rFonts w:ascii="黑体" w:eastAsia="黑体" w:hAnsi="黑体" w:cs="黑体"/>
        </w:rPr>
        <w:t xml:space="preserve">黄金级AACSB认证院校，认证历史已达50年，世界公认的高水平教育教学质量； </w:t>
      </w:r>
    </w:p>
    <w:p w:rsidR="00550D9D" w:rsidRDefault="00D54359">
      <w:pPr>
        <w:numPr>
          <w:ilvl w:val="0"/>
          <w:numId w:val="2"/>
        </w:numPr>
        <w:ind w:hanging="420"/>
      </w:pPr>
      <w:r>
        <w:rPr>
          <w:rFonts w:ascii="黑体" w:eastAsia="黑体" w:hAnsi="黑体" w:cs="黑体"/>
        </w:rPr>
        <w:t>地理位置优越，位于华盛顿和纽约之间，近费城、巴尔第摩和高科技区威明顿市；</w:t>
      </w:r>
    </w:p>
    <w:p w:rsidR="00550D9D" w:rsidRDefault="00D54359">
      <w:pPr>
        <w:numPr>
          <w:ilvl w:val="0"/>
          <w:numId w:val="2"/>
        </w:numPr>
        <w:ind w:hanging="420"/>
      </w:pPr>
      <w:r>
        <w:rPr>
          <w:rFonts w:ascii="黑体" w:eastAsia="黑体" w:hAnsi="黑体" w:cs="黑体"/>
        </w:rPr>
        <w:t>特拉华州企业众多，学生实习机会多、就业前景好；</w:t>
      </w:r>
    </w:p>
    <w:p w:rsidR="00550D9D" w:rsidRDefault="00D54359">
      <w:pPr>
        <w:numPr>
          <w:ilvl w:val="0"/>
          <w:numId w:val="2"/>
        </w:numPr>
        <w:ind w:hanging="420"/>
      </w:pPr>
      <w:r>
        <w:rPr>
          <w:rFonts w:ascii="黑体" w:eastAsia="黑体" w:hAnsi="黑体" w:cs="黑体"/>
        </w:rPr>
        <w:t>毕业后，ANAHEI推荐学生进入美国企业OPT实习；</w:t>
      </w:r>
    </w:p>
    <w:p w:rsidR="00550D9D" w:rsidRDefault="00D54359">
      <w:pPr>
        <w:numPr>
          <w:ilvl w:val="0"/>
          <w:numId w:val="2"/>
        </w:numPr>
        <w:ind w:hanging="420"/>
      </w:pPr>
      <w:r>
        <w:rPr>
          <w:rFonts w:ascii="黑体" w:eastAsia="黑体" w:hAnsi="黑体" w:cs="黑体"/>
        </w:rPr>
        <w:t>特拉华大学商学院毕业生就业率高达74%，平均起薪87000美元。</w:t>
      </w:r>
    </w:p>
    <w:p w:rsidR="00550D9D" w:rsidRDefault="00D54359">
      <w:pPr>
        <w:numPr>
          <w:ilvl w:val="0"/>
          <w:numId w:val="2"/>
        </w:numPr>
        <w:ind w:hanging="420"/>
      </w:pPr>
      <w:bookmarkStart w:id="0" w:name="_gjdgxs" w:colFirst="0" w:colLast="0"/>
      <w:bookmarkEnd w:id="0"/>
      <w:r>
        <w:rPr>
          <w:rFonts w:ascii="黑体" w:eastAsia="黑体" w:hAnsi="黑体" w:cs="黑体"/>
        </w:rPr>
        <w:t xml:space="preserve">ANAHEI保录项目独家$10,500学费减免。  </w:t>
      </w:r>
    </w:p>
    <w:p w:rsidR="00550D9D" w:rsidRDefault="00550D9D">
      <w:pPr>
        <w:rPr>
          <w:rFonts w:ascii="黑体" w:eastAsia="黑体" w:hAnsi="黑体" w:cs="黑体"/>
        </w:rPr>
      </w:pPr>
    </w:p>
    <w:p w:rsidR="00550D9D" w:rsidRDefault="00D54359">
      <w:pPr>
        <w:jc w:val="left"/>
        <w:rPr>
          <w:rFonts w:ascii="黑体" w:eastAsia="黑体" w:hAnsi="黑体" w:cs="黑体"/>
          <w:b/>
        </w:rPr>
      </w:pPr>
      <w:r>
        <w:rPr>
          <w:rFonts w:ascii="黑体" w:eastAsia="黑体" w:hAnsi="黑体" w:cs="黑体"/>
          <w:b/>
        </w:rPr>
        <w:t>四、Alfred Lerner工商管理学院简介</w:t>
      </w:r>
    </w:p>
    <w:p w:rsidR="00550D9D" w:rsidRDefault="00D54359">
      <w:pPr>
        <w:ind w:firstLine="420"/>
        <w:rPr>
          <w:rFonts w:ascii="黑体" w:eastAsia="黑体" w:hAnsi="黑体" w:cs="黑体"/>
        </w:rPr>
      </w:pPr>
      <w:r>
        <w:rPr>
          <w:rFonts w:ascii="黑体" w:eastAsia="黑体" w:hAnsi="黑体" w:cs="黑体"/>
        </w:rPr>
        <w:t>特拉华大学阿尔弗雷德勒纳商业与经济学院（Alfred Lerner College of Business and Economics）成立于 1963 年，1966 年获得 AACSB 认证。1984 年，会计专业获 AACSB 单独认证，跻身为会计专业获单独认证的世界 200 所院校组成的精英商学院。作为世界商学院的最高成就，全世界仅有 5% 的商学院获得了 AACSB 认证。</w:t>
      </w:r>
    </w:p>
    <w:p w:rsidR="00550D9D" w:rsidRDefault="00D54359">
      <w:pPr>
        <w:ind w:firstLine="420"/>
        <w:rPr>
          <w:rFonts w:ascii="黑体" w:eastAsia="黑体" w:hAnsi="黑体" w:cs="黑体"/>
        </w:rPr>
      </w:pPr>
      <w:r>
        <w:rPr>
          <w:rFonts w:ascii="黑体" w:eastAsia="黑体" w:hAnsi="黑体" w:cs="黑体"/>
        </w:rPr>
        <w:lastRenderedPageBreak/>
        <w:t>除此之外，特拉华大学还拥有顶级实习基地和实验室设备，体验式学习为学生们提供了实习就业的实操模拟机会。</w:t>
      </w:r>
    </w:p>
    <w:p w:rsidR="00550D9D" w:rsidRDefault="00550D9D">
      <w:pPr>
        <w:rPr>
          <w:rFonts w:ascii="黑体" w:eastAsia="黑体" w:hAnsi="黑体" w:cs="黑体"/>
        </w:rPr>
      </w:pPr>
    </w:p>
    <w:p w:rsidR="00550D9D" w:rsidRDefault="00D54359">
      <w:pPr>
        <w:rPr>
          <w:rFonts w:ascii="黑体" w:eastAsia="黑体" w:hAnsi="黑体" w:cs="黑体"/>
          <w:b/>
        </w:rPr>
      </w:pPr>
      <w:r>
        <w:rPr>
          <w:rFonts w:ascii="黑体" w:eastAsia="黑体" w:hAnsi="黑体" w:cs="黑体"/>
          <w:b/>
        </w:rPr>
        <w:t>五、硕士专业设置</w:t>
      </w:r>
    </w:p>
    <w:tbl>
      <w:tblPr>
        <w:tblStyle w:val="a5"/>
        <w:tblW w:w="83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89"/>
        <w:gridCol w:w="1843"/>
        <w:gridCol w:w="1747"/>
      </w:tblGrid>
      <w:tr w:rsidR="00550D9D">
        <w:trPr>
          <w:trHeight w:val="200"/>
          <w:jc w:val="center"/>
        </w:trPr>
        <w:tc>
          <w:tcPr>
            <w:tcW w:w="4789" w:type="dxa"/>
            <w:tcBorders>
              <w:top w:val="single" w:sz="4" w:space="0" w:color="000000"/>
              <w:left w:val="single" w:sz="4" w:space="0" w:color="000000"/>
              <w:bottom w:val="single" w:sz="4" w:space="0" w:color="000000"/>
              <w:right w:val="single" w:sz="4" w:space="0" w:color="000000"/>
            </w:tcBorders>
          </w:tcPr>
          <w:p w:rsidR="00550D9D" w:rsidRDefault="00D54359">
            <w:pPr>
              <w:contextualSpacing w:val="0"/>
              <w:jc w:val="center"/>
              <w:rPr>
                <w:rFonts w:ascii="黑体" w:eastAsia="黑体" w:hAnsi="黑体" w:cs="黑体"/>
                <w:b/>
              </w:rPr>
            </w:pPr>
            <w:r>
              <w:rPr>
                <w:rFonts w:ascii="黑体" w:eastAsia="黑体" w:hAnsi="黑体" w:cs="黑体"/>
                <w:b/>
              </w:rPr>
              <w:t>招生专业</w:t>
            </w:r>
          </w:p>
        </w:tc>
        <w:tc>
          <w:tcPr>
            <w:tcW w:w="1843" w:type="dxa"/>
            <w:tcBorders>
              <w:top w:val="single" w:sz="4" w:space="0" w:color="000000"/>
              <w:left w:val="single" w:sz="4" w:space="0" w:color="000000"/>
              <w:bottom w:val="single" w:sz="4" w:space="0" w:color="000000"/>
              <w:right w:val="single" w:sz="4" w:space="0" w:color="000000"/>
            </w:tcBorders>
          </w:tcPr>
          <w:p w:rsidR="00550D9D" w:rsidRDefault="00D54359">
            <w:pPr>
              <w:contextualSpacing w:val="0"/>
              <w:jc w:val="center"/>
              <w:rPr>
                <w:rFonts w:ascii="黑体" w:eastAsia="黑体" w:hAnsi="黑体" w:cs="黑体"/>
                <w:b/>
              </w:rPr>
            </w:pPr>
            <w:r>
              <w:rPr>
                <w:rFonts w:ascii="黑体" w:eastAsia="黑体" w:hAnsi="黑体" w:cs="黑体"/>
                <w:b/>
              </w:rPr>
              <w:t>学制学分</w:t>
            </w:r>
          </w:p>
        </w:tc>
        <w:tc>
          <w:tcPr>
            <w:tcW w:w="1747" w:type="dxa"/>
            <w:tcBorders>
              <w:top w:val="single" w:sz="4" w:space="0" w:color="000000"/>
              <w:left w:val="single" w:sz="4" w:space="0" w:color="000000"/>
              <w:bottom w:val="single" w:sz="4" w:space="0" w:color="000000"/>
              <w:right w:val="single" w:sz="4" w:space="0" w:color="000000"/>
            </w:tcBorders>
          </w:tcPr>
          <w:p w:rsidR="00550D9D" w:rsidRDefault="00D54359">
            <w:pPr>
              <w:contextualSpacing w:val="0"/>
              <w:jc w:val="center"/>
              <w:rPr>
                <w:rFonts w:ascii="黑体" w:eastAsia="黑体" w:hAnsi="黑体" w:cs="黑体"/>
                <w:b/>
              </w:rPr>
            </w:pPr>
            <w:r>
              <w:rPr>
                <w:rFonts w:ascii="黑体" w:eastAsia="黑体" w:hAnsi="黑体" w:cs="黑体"/>
                <w:b/>
              </w:rPr>
              <w:t>学费</w:t>
            </w:r>
          </w:p>
        </w:tc>
      </w:tr>
      <w:tr w:rsidR="00550D9D">
        <w:trPr>
          <w:trHeight w:val="500"/>
          <w:jc w:val="center"/>
        </w:trPr>
        <w:tc>
          <w:tcPr>
            <w:tcW w:w="4789" w:type="dxa"/>
            <w:tcBorders>
              <w:top w:val="single" w:sz="4" w:space="0" w:color="000000"/>
              <w:left w:val="single" w:sz="4" w:space="0" w:color="000000"/>
              <w:bottom w:val="single" w:sz="4" w:space="0" w:color="000000"/>
              <w:right w:val="single" w:sz="4" w:space="0" w:color="000000"/>
            </w:tcBorders>
            <w:vAlign w:val="center"/>
          </w:tcPr>
          <w:p w:rsidR="00550D9D" w:rsidRDefault="00D54359">
            <w:pPr>
              <w:contextualSpacing w:val="0"/>
              <w:jc w:val="center"/>
              <w:rPr>
                <w:rFonts w:ascii="黑体" w:eastAsia="黑体" w:hAnsi="黑体" w:cs="黑体"/>
              </w:rPr>
            </w:pPr>
            <w:r>
              <w:rPr>
                <w:rFonts w:ascii="黑体" w:eastAsia="黑体" w:hAnsi="黑体" w:cs="黑体"/>
              </w:rPr>
              <w:t>金融 (Finance)</w:t>
            </w:r>
          </w:p>
        </w:tc>
        <w:tc>
          <w:tcPr>
            <w:tcW w:w="1843" w:type="dxa"/>
            <w:tcBorders>
              <w:top w:val="single" w:sz="4" w:space="0" w:color="000000"/>
              <w:left w:val="single" w:sz="4" w:space="0" w:color="000000"/>
              <w:bottom w:val="single" w:sz="4" w:space="0" w:color="000000"/>
              <w:right w:val="single" w:sz="4" w:space="0" w:color="000000"/>
            </w:tcBorders>
            <w:vAlign w:val="center"/>
          </w:tcPr>
          <w:p w:rsidR="00550D9D" w:rsidRDefault="00D54359">
            <w:pPr>
              <w:contextualSpacing w:val="0"/>
              <w:jc w:val="center"/>
              <w:rPr>
                <w:rFonts w:ascii="黑体" w:eastAsia="黑体" w:hAnsi="黑体" w:cs="黑体"/>
              </w:rPr>
            </w:pPr>
            <w:r>
              <w:rPr>
                <w:rFonts w:ascii="黑体" w:eastAsia="黑体" w:hAnsi="黑体" w:cs="黑体"/>
              </w:rPr>
              <w:t>18个月，30学分</w:t>
            </w:r>
          </w:p>
        </w:tc>
        <w:tc>
          <w:tcPr>
            <w:tcW w:w="1747" w:type="dxa"/>
            <w:tcBorders>
              <w:top w:val="single" w:sz="4" w:space="0" w:color="000000"/>
              <w:left w:val="single" w:sz="4" w:space="0" w:color="000000"/>
              <w:bottom w:val="single" w:sz="4" w:space="0" w:color="000000"/>
              <w:right w:val="single" w:sz="4" w:space="0" w:color="000000"/>
            </w:tcBorders>
            <w:vAlign w:val="center"/>
          </w:tcPr>
          <w:p w:rsidR="00550D9D" w:rsidRDefault="00D54359">
            <w:pPr>
              <w:contextualSpacing w:val="0"/>
              <w:jc w:val="center"/>
              <w:rPr>
                <w:rFonts w:ascii="黑体" w:eastAsia="黑体" w:hAnsi="黑体" w:cs="黑体"/>
              </w:rPr>
            </w:pPr>
            <w:r>
              <w:rPr>
                <w:rFonts w:ascii="黑体" w:eastAsia="黑体" w:hAnsi="黑体" w:cs="黑体"/>
              </w:rPr>
              <w:t>1350美元/学分</w:t>
            </w:r>
          </w:p>
        </w:tc>
      </w:tr>
      <w:tr w:rsidR="00550D9D">
        <w:trPr>
          <w:trHeight w:val="420"/>
          <w:jc w:val="center"/>
        </w:trPr>
        <w:tc>
          <w:tcPr>
            <w:tcW w:w="4789" w:type="dxa"/>
            <w:tcBorders>
              <w:top w:val="single" w:sz="4" w:space="0" w:color="000000"/>
              <w:left w:val="single" w:sz="4" w:space="0" w:color="000000"/>
              <w:bottom w:val="single" w:sz="4" w:space="0" w:color="000000"/>
              <w:right w:val="single" w:sz="4" w:space="0" w:color="000000"/>
            </w:tcBorders>
            <w:vAlign w:val="center"/>
          </w:tcPr>
          <w:p w:rsidR="00550D9D" w:rsidRDefault="00D54359">
            <w:pPr>
              <w:contextualSpacing w:val="0"/>
              <w:jc w:val="center"/>
              <w:rPr>
                <w:rFonts w:ascii="黑体" w:eastAsia="黑体" w:hAnsi="黑体" w:cs="黑体"/>
              </w:rPr>
            </w:pPr>
            <w:r>
              <w:rPr>
                <w:rFonts w:ascii="黑体" w:eastAsia="黑体" w:hAnsi="黑体" w:cs="黑体"/>
              </w:rPr>
              <w:t>会计 (Accounting)</w:t>
            </w:r>
          </w:p>
        </w:tc>
        <w:tc>
          <w:tcPr>
            <w:tcW w:w="1843" w:type="dxa"/>
            <w:tcBorders>
              <w:top w:val="single" w:sz="4" w:space="0" w:color="000000"/>
              <w:left w:val="single" w:sz="4" w:space="0" w:color="000000"/>
              <w:bottom w:val="single" w:sz="4" w:space="0" w:color="000000"/>
              <w:right w:val="single" w:sz="4" w:space="0" w:color="000000"/>
            </w:tcBorders>
            <w:vAlign w:val="center"/>
          </w:tcPr>
          <w:p w:rsidR="00550D9D" w:rsidRDefault="00D54359">
            <w:pPr>
              <w:contextualSpacing w:val="0"/>
              <w:jc w:val="center"/>
              <w:rPr>
                <w:rFonts w:ascii="黑体" w:eastAsia="黑体" w:hAnsi="黑体" w:cs="黑体"/>
              </w:rPr>
            </w:pPr>
            <w:r>
              <w:rPr>
                <w:rFonts w:ascii="黑体" w:eastAsia="黑体" w:hAnsi="黑体" w:cs="黑体"/>
              </w:rPr>
              <w:t>1-2年，30学分</w:t>
            </w:r>
          </w:p>
        </w:tc>
        <w:tc>
          <w:tcPr>
            <w:tcW w:w="1747" w:type="dxa"/>
            <w:tcBorders>
              <w:top w:val="single" w:sz="4" w:space="0" w:color="000000"/>
              <w:left w:val="single" w:sz="4" w:space="0" w:color="000000"/>
              <w:bottom w:val="single" w:sz="4" w:space="0" w:color="000000"/>
              <w:right w:val="single" w:sz="4" w:space="0" w:color="000000"/>
            </w:tcBorders>
            <w:vAlign w:val="center"/>
          </w:tcPr>
          <w:p w:rsidR="00550D9D" w:rsidRDefault="00D54359">
            <w:pPr>
              <w:contextualSpacing w:val="0"/>
              <w:jc w:val="center"/>
              <w:rPr>
                <w:rFonts w:ascii="黑体" w:eastAsia="黑体" w:hAnsi="黑体" w:cs="黑体"/>
              </w:rPr>
            </w:pPr>
            <w:r>
              <w:rPr>
                <w:rFonts w:ascii="黑体" w:eastAsia="黑体" w:hAnsi="黑体" w:cs="黑体"/>
              </w:rPr>
              <w:t>1350美元/学分</w:t>
            </w:r>
          </w:p>
        </w:tc>
      </w:tr>
      <w:tr w:rsidR="00550D9D">
        <w:trPr>
          <w:trHeight w:val="420"/>
          <w:jc w:val="center"/>
        </w:trPr>
        <w:tc>
          <w:tcPr>
            <w:tcW w:w="4789" w:type="dxa"/>
            <w:tcBorders>
              <w:top w:val="single" w:sz="4" w:space="0" w:color="000000"/>
              <w:left w:val="single" w:sz="4" w:space="0" w:color="000000"/>
              <w:bottom w:val="single" w:sz="4" w:space="0" w:color="000000"/>
              <w:right w:val="single" w:sz="4" w:space="0" w:color="000000"/>
            </w:tcBorders>
            <w:vAlign w:val="center"/>
          </w:tcPr>
          <w:p w:rsidR="00550D9D" w:rsidRDefault="00D54359">
            <w:pPr>
              <w:contextualSpacing w:val="0"/>
              <w:jc w:val="center"/>
              <w:rPr>
                <w:rFonts w:ascii="黑体" w:eastAsia="黑体" w:hAnsi="黑体" w:cs="黑体"/>
              </w:rPr>
            </w:pPr>
            <w:r>
              <w:rPr>
                <w:rFonts w:ascii="黑体" w:eastAsia="黑体" w:hAnsi="黑体" w:cs="黑体"/>
              </w:rPr>
              <w:t>国际商务(International Business)</w:t>
            </w:r>
          </w:p>
        </w:tc>
        <w:tc>
          <w:tcPr>
            <w:tcW w:w="1843" w:type="dxa"/>
            <w:tcBorders>
              <w:top w:val="single" w:sz="4" w:space="0" w:color="000000"/>
              <w:left w:val="single" w:sz="4" w:space="0" w:color="000000"/>
              <w:bottom w:val="single" w:sz="4" w:space="0" w:color="000000"/>
              <w:right w:val="single" w:sz="4" w:space="0" w:color="000000"/>
            </w:tcBorders>
            <w:vAlign w:val="center"/>
          </w:tcPr>
          <w:p w:rsidR="00550D9D" w:rsidRDefault="00D54359">
            <w:pPr>
              <w:contextualSpacing w:val="0"/>
              <w:jc w:val="center"/>
              <w:rPr>
                <w:rFonts w:ascii="黑体" w:eastAsia="黑体" w:hAnsi="黑体" w:cs="黑体"/>
              </w:rPr>
            </w:pPr>
            <w:r>
              <w:rPr>
                <w:rFonts w:ascii="黑体" w:eastAsia="黑体" w:hAnsi="黑体" w:cs="黑体"/>
              </w:rPr>
              <w:t>9个月，30学分</w:t>
            </w:r>
          </w:p>
        </w:tc>
        <w:tc>
          <w:tcPr>
            <w:tcW w:w="1747" w:type="dxa"/>
            <w:tcBorders>
              <w:top w:val="single" w:sz="4" w:space="0" w:color="000000"/>
              <w:left w:val="single" w:sz="4" w:space="0" w:color="000000"/>
              <w:bottom w:val="single" w:sz="4" w:space="0" w:color="000000"/>
              <w:right w:val="single" w:sz="4" w:space="0" w:color="000000"/>
            </w:tcBorders>
            <w:vAlign w:val="center"/>
          </w:tcPr>
          <w:p w:rsidR="00550D9D" w:rsidRDefault="00D54359">
            <w:pPr>
              <w:contextualSpacing w:val="0"/>
              <w:jc w:val="center"/>
              <w:rPr>
                <w:rFonts w:ascii="黑体" w:eastAsia="黑体" w:hAnsi="黑体" w:cs="黑体"/>
              </w:rPr>
            </w:pPr>
            <w:r>
              <w:rPr>
                <w:rFonts w:ascii="黑体" w:eastAsia="黑体" w:hAnsi="黑体" w:cs="黑体"/>
              </w:rPr>
              <w:t>1350美元/学分</w:t>
            </w:r>
          </w:p>
        </w:tc>
      </w:tr>
      <w:tr w:rsidR="00550D9D">
        <w:trPr>
          <w:trHeight w:val="640"/>
          <w:jc w:val="center"/>
        </w:trPr>
        <w:tc>
          <w:tcPr>
            <w:tcW w:w="4789" w:type="dxa"/>
            <w:tcBorders>
              <w:top w:val="single" w:sz="4" w:space="0" w:color="000000"/>
              <w:left w:val="single" w:sz="4" w:space="0" w:color="000000"/>
              <w:bottom w:val="single" w:sz="4" w:space="0" w:color="000000"/>
              <w:right w:val="single" w:sz="4" w:space="0" w:color="000000"/>
            </w:tcBorders>
            <w:vAlign w:val="center"/>
          </w:tcPr>
          <w:p w:rsidR="00550D9D" w:rsidRDefault="00D54359">
            <w:pPr>
              <w:contextualSpacing w:val="0"/>
              <w:jc w:val="center"/>
              <w:rPr>
                <w:rFonts w:ascii="黑体" w:eastAsia="黑体" w:hAnsi="黑体" w:cs="黑体"/>
              </w:rPr>
            </w:pPr>
            <w:r>
              <w:rPr>
                <w:rFonts w:ascii="黑体" w:eastAsia="黑体" w:hAnsi="黑体" w:cs="黑体"/>
              </w:rPr>
              <w:t>酒店管理+MBA(Hospitality Business Management +MBA)</w:t>
            </w:r>
          </w:p>
        </w:tc>
        <w:tc>
          <w:tcPr>
            <w:tcW w:w="1843" w:type="dxa"/>
            <w:tcBorders>
              <w:top w:val="single" w:sz="4" w:space="0" w:color="000000"/>
              <w:left w:val="single" w:sz="4" w:space="0" w:color="000000"/>
              <w:bottom w:val="single" w:sz="4" w:space="0" w:color="000000"/>
              <w:right w:val="single" w:sz="4" w:space="0" w:color="000000"/>
            </w:tcBorders>
            <w:vAlign w:val="center"/>
          </w:tcPr>
          <w:p w:rsidR="00550D9D" w:rsidRDefault="00D54359">
            <w:pPr>
              <w:contextualSpacing w:val="0"/>
              <w:jc w:val="center"/>
              <w:rPr>
                <w:rFonts w:ascii="黑体" w:eastAsia="黑体" w:hAnsi="黑体" w:cs="黑体"/>
              </w:rPr>
            </w:pPr>
            <w:r>
              <w:rPr>
                <w:rFonts w:ascii="黑体" w:eastAsia="黑体" w:hAnsi="黑体" w:cs="黑体"/>
              </w:rPr>
              <w:t>2年，60学分</w:t>
            </w:r>
          </w:p>
        </w:tc>
        <w:tc>
          <w:tcPr>
            <w:tcW w:w="1747" w:type="dxa"/>
            <w:tcBorders>
              <w:top w:val="single" w:sz="4" w:space="0" w:color="000000"/>
              <w:left w:val="single" w:sz="4" w:space="0" w:color="000000"/>
              <w:bottom w:val="single" w:sz="4" w:space="0" w:color="000000"/>
              <w:right w:val="single" w:sz="4" w:space="0" w:color="000000"/>
            </w:tcBorders>
            <w:vAlign w:val="center"/>
          </w:tcPr>
          <w:p w:rsidR="00550D9D" w:rsidRDefault="00D54359">
            <w:pPr>
              <w:contextualSpacing w:val="0"/>
              <w:jc w:val="center"/>
              <w:rPr>
                <w:rFonts w:ascii="黑体" w:eastAsia="黑体" w:hAnsi="黑体" w:cs="黑体"/>
              </w:rPr>
            </w:pPr>
            <w:r>
              <w:rPr>
                <w:rFonts w:ascii="黑体" w:eastAsia="黑体" w:hAnsi="黑体" w:cs="黑体"/>
              </w:rPr>
              <w:t>1250美元/学分</w:t>
            </w:r>
          </w:p>
        </w:tc>
      </w:tr>
      <w:tr w:rsidR="00550D9D">
        <w:trPr>
          <w:trHeight w:val="660"/>
          <w:jc w:val="center"/>
        </w:trPr>
        <w:tc>
          <w:tcPr>
            <w:tcW w:w="4789" w:type="dxa"/>
            <w:tcBorders>
              <w:top w:val="single" w:sz="4" w:space="0" w:color="000000"/>
              <w:left w:val="single" w:sz="4" w:space="0" w:color="000000"/>
              <w:bottom w:val="single" w:sz="4" w:space="0" w:color="000000"/>
              <w:right w:val="single" w:sz="4" w:space="0" w:color="000000"/>
            </w:tcBorders>
            <w:vAlign w:val="center"/>
          </w:tcPr>
          <w:p w:rsidR="00550D9D" w:rsidRDefault="00D54359">
            <w:pPr>
              <w:contextualSpacing w:val="0"/>
              <w:jc w:val="center"/>
              <w:rPr>
                <w:rFonts w:ascii="黑体" w:eastAsia="黑体" w:hAnsi="黑体" w:cs="黑体"/>
              </w:rPr>
            </w:pPr>
            <w:r>
              <w:rPr>
                <w:rFonts w:ascii="黑体" w:eastAsia="黑体" w:hAnsi="黑体" w:cs="黑体"/>
              </w:rPr>
              <w:t>信息系统与技术管理</w:t>
            </w:r>
          </w:p>
          <w:p w:rsidR="00550D9D" w:rsidRDefault="00D54359">
            <w:pPr>
              <w:contextualSpacing w:val="0"/>
              <w:jc w:val="center"/>
              <w:rPr>
                <w:rFonts w:ascii="黑体" w:eastAsia="黑体" w:hAnsi="黑体" w:cs="黑体"/>
              </w:rPr>
            </w:pPr>
            <w:r>
              <w:rPr>
                <w:rFonts w:ascii="黑体" w:eastAsia="黑体" w:hAnsi="黑体" w:cs="黑体"/>
              </w:rPr>
              <w:t>(Information System and Technology Management)</w:t>
            </w:r>
          </w:p>
        </w:tc>
        <w:tc>
          <w:tcPr>
            <w:tcW w:w="1843" w:type="dxa"/>
            <w:tcBorders>
              <w:top w:val="single" w:sz="4" w:space="0" w:color="000000"/>
              <w:left w:val="single" w:sz="4" w:space="0" w:color="000000"/>
              <w:bottom w:val="single" w:sz="4" w:space="0" w:color="000000"/>
              <w:right w:val="single" w:sz="4" w:space="0" w:color="000000"/>
            </w:tcBorders>
            <w:vAlign w:val="center"/>
          </w:tcPr>
          <w:p w:rsidR="00550D9D" w:rsidRDefault="00D54359">
            <w:pPr>
              <w:contextualSpacing w:val="0"/>
              <w:jc w:val="center"/>
              <w:rPr>
                <w:rFonts w:ascii="黑体" w:eastAsia="黑体" w:hAnsi="黑体" w:cs="黑体"/>
              </w:rPr>
            </w:pPr>
            <w:r>
              <w:rPr>
                <w:rFonts w:ascii="黑体" w:eastAsia="黑体" w:hAnsi="黑体" w:cs="黑体"/>
              </w:rPr>
              <w:t>12个月，36学分</w:t>
            </w:r>
          </w:p>
        </w:tc>
        <w:tc>
          <w:tcPr>
            <w:tcW w:w="1747" w:type="dxa"/>
            <w:tcBorders>
              <w:top w:val="single" w:sz="4" w:space="0" w:color="000000"/>
              <w:left w:val="single" w:sz="4" w:space="0" w:color="000000"/>
              <w:bottom w:val="single" w:sz="4" w:space="0" w:color="000000"/>
              <w:right w:val="single" w:sz="4" w:space="0" w:color="000000"/>
            </w:tcBorders>
            <w:vAlign w:val="center"/>
          </w:tcPr>
          <w:p w:rsidR="00550D9D" w:rsidRDefault="00D54359">
            <w:pPr>
              <w:contextualSpacing w:val="0"/>
              <w:jc w:val="center"/>
              <w:rPr>
                <w:rFonts w:ascii="黑体" w:eastAsia="黑体" w:hAnsi="黑体" w:cs="黑体"/>
              </w:rPr>
            </w:pPr>
            <w:r>
              <w:rPr>
                <w:rFonts w:ascii="黑体" w:eastAsia="黑体" w:hAnsi="黑体" w:cs="黑体"/>
              </w:rPr>
              <w:t>1350美元/学分</w:t>
            </w:r>
          </w:p>
        </w:tc>
      </w:tr>
      <w:tr w:rsidR="00550D9D">
        <w:trPr>
          <w:trHeight w:val="480"/>
          <w:jc w:val="center"/>
        </w:trPr>
        <w:tc>
          <w:tcPr>
            <w:tcW w:w="4789" w:type="dxa"/>
            <w:tcBorders>
              <w:top w:val="single" w:sz="4" w:space="0" w:color="000000"/>
              <w:left w:val="single" w:sz="4" w:space="0" w:color="000000"/>
              <w:bottom w:val="single" w:sz="4" w:space="0" w:color="000000"/>
              <w:right w:val="single" w:sz="4" w:space="0" w:color="000000"/>
            </w:tcBorders>
            <w:vAlign w:val="center"/>
          </w:tcPr>
          <w:p w:rsidR="00550D9D" w:rsidRDefault="00D54359">
            <w:pPr>
              <w:contextualSpacing w:val="0"/>
              <w:jc w:val="center"/>
              <w:rPr>
                <w:rFonts w:ascii="黑体" w:eastAsia="黑体" w:hAnsi="黑体" w:cs="黑体"/>
              </w:rPr>
            </w:pPr>
            <w:r>
              <w:rPr>
                <w:rFonts w:ascii="黑体" w:eastAsia="黑体" w:hAnsi="黑体" w:cs="黑体"/>
              </w:rPr>
              <w:t>创新创业与设计 (Entrepreneurship and Design)</w:t>
            </w:r>
          </w:p>
        </w:tc>
        <w:tc>
          <w:tcPr>
            <w:tcW w:w="1843" w:type="dxa"/>
            <w:tcBorders>
              <w:top w:val="single" w:sz="4" w:space="0" w:color="000000"/>
              <w:left w:val="single" w:sz="4" w:space="0" w:color="000000"/>
              <w:bottom w:val="single" w:sz="4" w:space="0" w:color="000000"/>
              <w:right w:val="single" w:sz="4" w:space="0" w:color="000000"/>
            </w:tcBorders>
            <w:vAlign w:val="center"/>
          </w:tcPr>
          <w:p w:rsidR="00550D9D" w:rsidRDefault="00D54359">
            <w:pPr>
              <w:contextualSpacing w:val="0"/>
              <w:jc w:val="center"/>
              <w:rPr>
                <w:rFonts w:ascii="黑体" w:eastAsia="黑体" w:hAnsi="黑体" w:cs="黑体"/>
              </w:rPr>
            </w:pPr>
            <w:r>
              <w:rPr>
                <w:rFonts w:ascii="黑体" w:eastAsia="黑体" w:hAnsi="黑体" w:cs="黑体"/>
              </w:rPr>
              <w:t>11个月，30学分</w:t>
            </w:r>
          </w:p>
        </w:tc>
        <w:tc>
          <w:tcPr>
            <w:tcW w:w="1747" w:type="dxa"/>
            <w:tcBorders>
              <w:top w:val="single" w:sz="4" w:space="0" w:color="000000"/>
              <w:left w:val="single" w:sz="4" w:space="0" w:color="000000"/>
              <w:bottom w:val="single" w:sz="4" w:space="0" w:color="000000"/>
              <w:right w:val="single" w:sz="4" w:space="0" w:color="000000"/>
            </w:tcBorders>
            <w:vAlign w:val="center"/>
          </w:tcPr>
          <w:p w:rsidR="00550D9D" w:rsidRDefault="00D54359">
            <w:pPr>
              <w:contextualSpacing w:val="0"/>
              <w:jc w:val="center"/>
              <w:rPr>
                <w:rFonts w:ascii="黑体" w:eastAsia="黑体" w:hAnsi="黑体" w:cs="黑体"/>
              </w:rPr>
            </w:pPr>
            <w:r>
              <w:rPr>
                <w:rFonts w:ascii="黑体" w:eastAsia="黑体" w:hAnsi="黑体" w:cs="黑体"/>
              </w:rPr>
              <w:t>1250美元/学分</w:t>
            </w:r>
          </w:p>
        </w:tc>
      </w:tr>
    </w:tbl>
    <w:p w:rsidR="00550D9D" w:rsidRDefault="00550D9D">
      <w:pPr>
        <w:rPr>
          <w:rFonts w:ascii="黑体" w:eastAsia="黑体" w:hAnsi="黑体" w:cs="黑体"/>
        </w:rPr>
      </w:pPr>
    </w:p>
    <w:p w:rsidR="00550D9D" w:rsidRDefault="00D54359">
      <w:pPr>
        <w:jc w:val="left"/>
        <w:rPr>
          <w:rFonts w:ascii="黑体" w:eastAsia="黑体" w:hAnsi="黑体" w:cs="黑体"/>
          <w:b/>
        </w:rPr>
      </w:pPr>
      <w:r>
        <w:rPr>
          <w:rFonts w:ascii="黑体" w:eastAsia="黑体" w:hAnsi="黑体" w:cs="黑体"/>
          <w:b/>
        </w:rPr>
        <w:t>六、就业前景</w:t>
      </w:r>
    </w:p>
    <w:p w:rsidR="00550D9D" w:rsidRDefault="00D54359">
      <w:pPr>
        <w:ind w:firstLine="420"/>
        <w:rPr>
          <w:rFonts w:ascii="黑体" w:eastAsia="黑体" w:hAnsi="黑体" w:cs="黑体"/>
        </w:rPr>
      </w:pPr>
      <w:r>
        <w:rPr>
          <w:rFonts w:ascii="黑体" w:eastAsia="黑体" w:hAnsi="黑体" w:cs="黑体"/>
        </w:rPr>
        <w:t>根据学校官方统计，特拉华大学Alfred Lerner商业与经济学院2014年就业率为68%， 2015年高达74%。平均起薪：87,000美元(42%毕业生起薪高于90,000美元)。其中会计专业毕业生就业率高达84%。</w:t>
      </w:r>
    </w:p>
    <w:p w:rsidR="00550D9D" w:rsidRDefault="00550D9D">
      <w:pPr>
        <w:rPr>
          <w:rFonts w:ascii="黑体" w:eastAsia="黑体" w:hAnsi="黑体" w:cs="黑体"/>
        </w:rPr>
      </w:pPr>
    </w:p>
    <w:p w:rsidR="00550D9D" w:rsidRDefault="00D54359">
      <w:pPr>
        <w:jc w:val="left"/>
        <w:rPr>
          <w:rFonts w:ascii="黑体" w:eastAsia="黑体" w:hAnsi="黑体" w:cs="黑体"/>
          <w:b/>
        </w:rPr>
      </w:pPr>
      <w:r>
        <w:rPr>
          <w:rFonts w:ascii="黑体" w:eastAsia="黑体" w:hAnsi="黑体" w:cs="黑体"/>
          <w:b/>
        </w:rPr>
        <w:t>七、申请材料</w:t>
      </w:r>
    </w:p>
    <w:p w:rsidR="00550D9D" w:rsidRDefault="00D54359">
      <w:pPr>
        <w:numPr>
          <w:ilvl w:val="0"/>
          <w:numId w:val="3"/>
        </w:numPr>
        <w:ind w:hanging="420"/>
        <w:jc w:val="left"/>
      </w:pPr>
      <w:r>
        <w:rPr>
          <w:rFonts w:ascii="黑体" w:eastAsia="黑体" w:hAnsi="黑体" w:cs="黑体"/>
        </w:rPr>
        <w:t>大学中英文成绩单，在读证明或毕业证；</w:t>
      </w:r>
    </w:p>
    <w:p w:rsidR="00550D9D" w:rsidRDefault="00D54359">
      <w:pPr>
        <w:numPr>
          <w:ilvl w:val="0"/>
          <w:numId w:val="3"/>
        </w:numPr>
        <w:ind w:hanging="420"/>
        <w:jc w:val="left"/>
      </w:pPr>
      <w:r>
        <w:rPr>
          <w:rFonts w:ascii="黑体" w:eastAsia="黑体" w:hAnsi="黑体" w:cs="黑体"/>
        </w:rPr>
        <w:t>GPA 3.0+，TOEFL 85+，</w:t>
      </w:r>
      <w:r>
        <w:rPr>
          <w:rFonts w:ascii="黑体" w:eastAsia="黑体" w:hAnsi="黑体" w:cs="黑体" w:hint="eastAsia"/>
        </w:rPr>
        <w:t>免G</w:t>
      </w:r>
      <w:r>
        <w:rPr>
          <w:rFonts w:ascii="黑体" w:eastAsia="黑体" w:hAnsi="黑体" w:cs="黑体"/>
        </w:rPr>
        <w:t>MAT</w:t>
      </w:r>
      <w:r>
        <w:rPr>
          <w:rFonts w:ascii="黑体" w:eastAsia="黑体" w:hAnsi="黑体" w:cs="黑体" w:hint="eastAsia"/>
        </w:rPr>
        <w:t>（*非211/985大学GMAT</w:t>
      </w:r>
      <w:r>
        <w:rPr>
          <w:rFonts w:ascii="黑体" w:eastAsia="黑体" w:hAnsi="黑体" w:cs="黑体"/>
        </w:rPr>
        <w:t>550</w:t>
      </w:r>
      <w:r>
        <w:rPr>
          <w:rFonts w:ascii="黑体" w:eastAsia="黑体" w:hAnsi="黑体" w:cs="黑体" w:hint="eastAsia"/>
        </w:rPr>
        <w:t>+）</w:t>
      </w:r>
      <w:r>
        <w:rPr>
          <w:rFonts w:ascii="黑体" w:eastAsia="黑体" w:hAnsi="黑体" w:cs="黑体"/>
        </w:rPr>
        <w:t>；</w:t>
      </w:r>
    </w:p>
    <w:p w:rsidR="00550D9D" w:rsidRDefault="00D54359">
      <w:pPr>
        <w:numPr>
          <w:ilvl w:val="0"/>
          <w:numId w:val="3"/>
        </w:numPr>
        <w:ind w:hanging="420"/>
        <w:jc w:val="left"/>
      </w:pPr>
      <w:r>
        <w:rPr>
          <w:rFonts w:ascii="黑体" w:eastAsia="黑体" w:hAnsi="黑体" w:cs="黑体"/>
        </w:rPr>
        <w:t>PS，推荐信3封。</w:t>
      </w:r>
    </w:p>
    <w:p w:rsidR="00550D9D" w:rsidRDefault="00550D9D">
      <w:pPr>
        <w:jc w:val="left"/>
        <w:rPr>
          <w:rFonts w:ascii="黑体" w:eastAsia="黑体" w:hAnsi="黑体" w:cs="黑体"/>
        </w:rPr>
      </w:pPr>
    </w:p>
    <w:p w:rsidR="00550D9D" w:rsidRDefault="00676AB5">
      <w:pPr>
        <w:jc w:val="left"/>
        <w:rPr>
          <w:rFonts w:ascii="黑体" w:eastAsia="黑体" w:hAnsi="黑体" w:cs="黑体"/>
          <w:b/>
        </w:rPr>
      </w:pPr>
      <w:r>
        <w:rPr>
          <w:rFonts w:ascii="黑体" w:eastAsia="黑体" w:hAnsi="黑体" w:cs="黑体"/>
          <w:b/>
        </w:rPr>
        <w:t>八、</w:t>
      </w:r>
      <w:r>
        <w:rPr>
          <w:rFonts w:ascii="黑体" w:eastAsia="黑体" w:hAnsi="黑体" w:cs="黑体" w:hint="eastAsia"/>
          <w:b/>
        </w:rPr>
        <w:t>项目</w:t>
      </w:r>
      <w:r w:rsidR="00D54359">
        <w:rPr>
          <w:rFonts w:ascii="黑体" w:eastAsia="黑体" w:hAnsi="黑体" w:cs="黑体"/>
          <w:b/>
        </w:rPr>
        <w:t>流程</w:t>
      </w:r>
    </w:p>
    <w:p w:rsidR="00676AB5" w:rsidRDefault="00676AB5" w:rsidP="00676AB5">
      <w:pPr>
        <w:numPr>
          <w:ilvl w:val="0"/>
          <w:numId w:val="4"/>
        </w:numPr>
        <w:ind w:hanging="420"/>
        <w:jc w:val="left"/>
      </w:pPr>
      <w:r>
        <w:rPr>
          <w:rFonts w:ascii="黑体" w:eastAsia="黑体" w:hAnsi="黑体" w:cs="黑体"/>
        </w:rPr>
        <w:t>中国大学选拔推荐；</w:t>
      </w:r>
    </w:p>
    <w:p w:rsidR="00676AB5" w:rsidRPr="00C07BD5" w:rsidRDefault="00676AB5" w:rsidP="00676AB5">
      <w:pPr>
        <w:numPr>
          <w:ilvl w:val="0"/>
          <w:numId w:val="4"/>
        </w:numPr>
        <w:ind w:hanging="420"/>
        <w:jc w:val="left"/>
      </w:pPr>
      <w:r>
        <w:rPr>
          <w:rFonts w:ascii="黑体" w:eastAsia="黑体" w:hAnsi="黑体" w:cs="黑体"/>
        </w:rPr>
        <w:t>ANAHEI提名面试；</w:t>
      </w:r>
    </w:p>
    <w:p w:rsidR="00676AB5" w:rsidRDefault="00676AB5" w:rsidP="00676AB5">
      <w:pPr>
        <w:numPr>
          <w:ilvl w:val="0"/>
          <w:numId w:val="4"/>
        </w:numPr>
        <w:ind w:hanging="420"/>
        <w:jc w:val="left"/>
      </w:pPr>
      <w:r>
        <w:rPr>
          <w:rFonts w:ascii="黑体" w:eastAsia="黑体" w:hAnsi="黑体" w:cs="黑体" w:hint="eastAsia"/>
        </w:rPr>
        <w:t>Alfred</w:t>
      </w:r>
      <w:r>
        <w:rPr>
          <w:rFonts w:ascii="黑体" w:eastAsia="黑体" w:hAnsi="黑体" w:cs="黑体"/>
        </w:rPr>
        <w:t xml:space="preserve"> </w:t>
      </w:r>
      <w:r>
        <w:rPr>
          <w:rFonts w:ascii="黑体" w:eastAsia="黑体" w:hAnsi="黑体" w:cs="黑体" w:hint="eastAsia"/>
        </w:rPr>
        <w:t>Lerner商学院</w:t>
      </w:r>
      <w:r>
        <w:rPr>
          <w:rFonts w:ascii="黑体" w:eastAsia="黑体" w:hAnsi="黑体" w:cs="黑体"/>
        </w:rPr>
        <w:t>录取面试；</w:t>
      </w:r>
    </w:p>
    <w:p w:rsidR="00676AB5" w:rsidRDefault="00676AB5" w:rsidP="00676AB5">
      <w:pPr>
        <w:numPr>
          <w:ilvl w:val="0"/>
          <w:numId w:val="4"/>
        </w:numPr>
        <w:ind w:hanging="420"/>
        <w:jc w:val="left"/>
      </w:pPr>
      <w:r>
        <w:rPr>
          <w:rFonts w:ascii="黑体" w:eastAsia="黑体" w:hAnsi="黑体" w:cs="黑体"/>
        </w:rPr>
        <w:t>院校申请提交（</w:t>
      </w:r>
      <w:r>
        <w:rPr>
          <w:rFonts w:ascii="黑体" w:eastAsia="黑体" w:hAnsi="黑体" w:cs="黑体" w:hint="eastAsia"/>
        </w:rPr>
        <w:t>申请截止日期为次年5月31日</w:t>
      </w:r>
      <w:r>
        <w:rPr>
          <w:rFonts w:ascii="黑体" w:eastAsia="黑体" w:hAnsi="黑体" w:cs="黑体"/>
        </w:rPr>
        <w:t>）；</w:t>
      </w:r>
    </w:p>
    <w:p w:rsidR="00676AB5" w:rsidRPr="00C07BD5" w:rsidRDefault="00676AB5" w:rsidP="00676AB5">
      <w:pPr>
        <w:numPr>
          <w:ilvl w:val="0"/>
          <w:numId w:val="4"/>
        </w:numPr>
        <w:ind w:hanging="420"/>
        <w:jc w:val="left"/>
        <w:rPr>
          <w:rFonts w:ascii="黑体" w:eastAsia="黑体" w:hAnsi="黑体" w:cs="黑体"/>
        </w:rPr>
      </w:pPr>
      <w:r>
        <w:rPr>
          <w:rFonts w:ascii="黑体" w:eastAsia="黑体" w:hAnsi="黑体" w:cs="黑体"/>
        </w:rPr>
        <w:t>获得OFFER；</w:t>
      </w:r>
    </w:p>
    <w:p w:rsidR="00676AB5" w:rsidRPr="00C07BD5" w:rsidRDefault="00676AB5" w:rsidP="00676AB5">
      <w:pPr>
        <w:numPr>
          <w:ilvl w:val="0"/>
          <w:numId w:val="4"/>
        </w:numPr>
        <w:ind w:hanging="420"/>
        <w:jc w:val="left"/>
        <w:rPr>
          <w:rFonts w:ascii="黑体" w:eastAsia="黑体" w:hAnsi="黑体" w:cs="黑体"/>
        </w:rPr>
      </w:pPr>
      <w:r>
        <w:rPr>
          <w:rFonts w:ascii="黑体" w:eastAsia="黑体" w:hAnsi="黑体" w:cs="黑体"/>
        </w:rPr>
        <w:t>Orientation</w:t>
      </w:r>
      <w:r w:rsidRPr="00C07BD5">
        <w:rPr>
          <w:rFonts w:ascii="黑体" w:eastAsia="黑体" w:hAnsi="黑体" w:cs="黑体" w:hint="eastAsia"/>
        </w:rPr>
        <w:t>课程；</w:t>
      </w:r>
    </w:p>
    <w:p w:rsidR="00676AB5" w:rsidRPr="00C07BD5" w:rsidRDefault="00676AB5" w:rsidP="00676AB5">
      <w:pPr>
        <w:numPr>
          <w:ilvl w:val="0"/>
          <w:numId w:val="4"/>
        </w:numPr>
        <w:ind w:hanging="420"/>
        <w:jc w:val="left"/>
        <w:rPr>
          <w:rFonts w:ascii="黑体" w:eastAsia="黑体" w:hAnsi="黑体" w:cs="黑体"/>
        </w:rPr>
      </w:pPr>
      <w:r>
        <w:rPr>
          <w:rFonts w:ascii="黑体" w:eastAsia="黑体" w:hAnsi="黑体" w:cs="黑体"/>
        </w:rPr>
        <w:t>F1签证申请；</w:t>
      </w:r>
    </w:p>
    <w:p w:rsidR="00676AB5" w:rsidRDefault="00676AB5" w:rsidP="00676AB5">
      <w:pPr>
        <w:numPr>
          <w:ilvl w:val="0"/>
          <w:numId w:val="4"/>
        </w:numPr>
        <w:ind w:hanging="420"/>
        <w:jc w:val="left"/>
      </w:pPr>
      <w:r>
        <w:rPr>
          <w:rFonts w:ascii="黑体" w:eastAsia="黑体" w:hAnsi="黑体" w:cs="黑体"/>
        </w:rPr>
        <w:t>赴美报到。</w:t>
      </w:r>
      <w:bookmarkStart w:id="1" w:name="_GoBack"/>
      <w:bookmarkEnd w:id="1"/>
    </w:p>
    <w:p w:rsidR="00550D9D" w:rsidRDefault="00550D9D">
      <w:pPr>
        <w:rPr>
          <w:rFonts w:ascii="黑体" w:eastAsia="黑体" w:hAnsi="黑体" w:cs="黑体"/>
        </w:rPr>
      </w:pPr>
    </w:p>
    <w:p w:rsidR="00550D9D" w:rsidRDefault="00D54359">
      <w:pPr>
        <w:jc w:val="left"/>
        <w:rPr>
          <w:rFonts w:ascii="黑体" w:eastAsia="黑体" w:hAnsi="黑体" w:cs="黑体"/>
          <w:b/>
        </w:rPr>
      </w:pPr>
      <w:r>
        <w:rPr>
          <w:rFonts w:ascii="黑体" w:eastAsia="黑体" w:hAnsi="黑体" w:cs="黑体"/>
          <w:b/>
        </w:rPr>
        <w:t>九、联系我们</w:t>
      </w:r>
    </w:p>
    <w:p w:rsidR="00550D9D" w:rsidRDefault="00D54359">
      <w:pPr>
        <w:ind w:firstLine="420"/>
        <w:jc w:val="left"/>
        <w:rPr>
          <w:rFonts w:ascii="黑体" w:eastAsia="黑体" w:hAnsi="黑体" w:cs="黑体"/>
        </w:rPr>
      </w:pPr>
      <w:r>
        <w:rPr>
          <w:rFonts w:ascii="黑体" w:eastAsia="黑体" w:hAnsi="黑体" w:cs="黑体"/>
        </w:rPr>
        <w:t>ANAHEI 中国区招生官：</w:t>
      </w:r>
    </w:p>
    <w:p w:rsidR="00550D9D" w:rsidRDefault="00D54359">
      <w:pPr>
        <w:ind w:firstLine="420"/>
        <w:jc w:val="left"/>
        <w:rPr>
          <w:rFonts w:ascii="黑体" w:eastAsia="黑体" w:hAnsi="黑体" w:cs="黑体"/>
        </w:rPr>
      </w:pPr>
      <w:r>
        <w:rPr>
          <w:rFonts w:ascii="黑体" w:eastAsia="黑体" w:hAnsi="黑体" w:cs="黑体"/>
        </w:rPr>
        <w:t>苑老师：13911300444</w:t>
      </w:r>
    </w:p>
    <w:p w:rsidR="00550D9D" w:rsidRDefault="00D54359">
      <w:pPr>
        <w:ind w:firstLine="420"/>
        <w:jc w:val="left"/>
        <w:rPr>
          <w:rFonts w:ascii="黑体" w:eastAsia="黑体" w:hAnsi="黑体" w:cs="黑体"/>
        </w:rPr>
      </w:pPr>
      <w:r>
        <w:rPr>
          <w:rFonts w:ascii="黑体" w:eastAsia="黑体" w:hAnsi="黑体" w:cs="黑体"/>
        </w:rPr>
        <w:t>宗老师：15201030686  （010）5748 1778</w:t>
      </w:r>
    </w:p>
    <w:p w:rsidR="00550D9D" w:rsidRDefault="00D54359">
      <w:pPr>
        <w:ind w:firstLine="420"/>
        <w:jc w:val="left"/>
        <w:rPr>
          <w:rFonts w:ascii="黑体" w:eastAsia="黑体" w:hAnsi="黑体" w:cs="黑体"/>
        </w:rPr>
      </w:pPr>
      <w:r>
        <w:rPr>
          <w:rFonts w:ascii="黑体" w:eastAsia="黑体" w:hAnsi="黑体" w:cs="黑体"/>
        </w:rPr>
        <w:t>Email：china@anahei.org</w:t>
      </w:r>
    </w:p>
    <w:p w:rsidR="00550D9D" w:rsidRDefault="00D54359">
      <w:pPr>
        <w:ind w:firstLine="420"/>
        <w:jc w:val="left"/>
        <w:rPr>
          <w:rFonts w:ascii="黑体" w:eastAsia="黑体" w:hAnsi="黑体" w:cs="黑体"/>
        </w:rPr>
      </w:pPr>
      <w:r>
        <w:rPr>
          <w:rFonts w:ascii="黑体" w:eastAsia="黑体" w:hAnsi="黑体" w:cs="黑体"/>
        </w:rPr>
        <w:t>地址：北京朝阳惠新东街 12 号对外经贸大学华德公寓 2306 室</w:t>
      </w:r>
    </w:p>
    <w:sectPr w:rsidR="00550D9D" w:rsidSect="00445B31">
      <w:pgSz w:w="11906" w:h="16838"/>
      <w:pgMar w:top="1440" w:right="1800" w:bottom="1440" w:left="1800" w:header="0" w:footer="720"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716" w:rsidRDefault="005D4716" w:rsidP="00676AB5">
      <w:r>
        <w:separator/>
      </w:r>
    </w:p>
  </w:endnote>
  <w:endnote w:type="continuationSeparator" w:id="0">
    <w:p w:rsidR="005D4716" w:rsidRDefault="005D4716" w:rsidP="00676AB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716" w:rsidRDefault="005D4716" w:rsidP="00676AB5">
      <w:r>
        <w:separator/>
      </w:r>
    </w:p>
  </w:footnote>
  <w:footnote w:type="continuationSeparator" w:id="0">
    <w:p w:rsidR="005D4716" w:rsidRDefault="005D4716" w:rsidP="00676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43EDB"/>
    <w:multiLevelType w:val="multilevel"/>
    <w:tmpl w:val="54B89D52"/>
    <w:lvl w:ilvl="0">
      <w:start w:val="1"/>
      <w:numFmt w:val="bullet"/>
      <w:lvlText w:val="●"/>
      <w:lvlJc w:val="left"/>
      <w:pPr>
        <w:ind w:left="840" w:firstLine="420"/>
      </w:pPr>
      <w:rPr>
        <w:rFonts w:ascii="Arial" w:eastAsia="Arial" w:hAnsi="Arial" w:cs="Arial"/>
      </w:rPr>
    </w:lvl>
    <w:lvl w:ilvl="1">
      <w:start w:val="1"/>
      <w:numFmt w:val="bullet"/>
      <w:lvlText w:val="■"/>
      <w:lvlJc w:val="left"/>
      <w:pPr>
        <w:ind w:left="1260" w:firstLine="840"/>
      </w:pPr>
      <w:rPr>
        <w:rFonts w:ascii="Arial" w:eastAsia="Arial" w:hAnsi="Arial" w:cs="Arial"/>
      </w:rPr>
    </w:lvl>
    <w:lvl w:ilvl="2">
      <w:start w:val="1"/>
      <w:numFmt w:val="bullet"/>
      <w:lvlText w:val="◆"/>
      <w:lvlJc w:val="left"/>
      <w:pPr>
        <w:ind w:left="1680" w:firstLine="1260"/>
      </w:pPr>
      <w:rPr>
        <w:rFonts w:ascii="Arial" w:eastAsia="Arial" w:hAnsi="Arial" w:cs="Arial"/>
      </w:rPr>
    </w:lvl>
    <w:lvl w:ilvl="3">
      <w:start w:val="1"/>
      <w:numFmt w:val="bullet"/>
      <w:lvlText w:val="●"/>
      <w:lvlJc w:val="left"/>
      <w:pPr>
        <w:ind w:left="2100" w:firstLine="1680"/>
      </w:pPr>
      <w:rPr>
        <w:rFonts w:ascii="Arial" w:eastAsia="Arial" w:hAnsi="Arial" w:cs="Arial"/>
      </w:rPr>
    </w:lvl>
    <w:lvl w:ilvl="4">
      <w:start w:val="1"/>
      <w:numFmt w:val="bullet"/>
      <w:lvlText w:val="■"/>
      <w:lvlJc w:val="left"/>
      <w:pPr>
        <w:ind w:left="2520" w:firstLine="2100"/>
      </w:pPr>
      <w:rPr>
        <w:rFonts w:ascii="Arial" w:eastAsia="Arial" w:hAnsi="Arial" w:cs="Arial"/>
      </w:rPr>
    </w:lvl>
    <w:lvl w:ilvl="5">
      <w:start w:val="1"/>
      <w:numFmt w:val="bullet"/>
      <w:lvlText w:val="◆"/>
      <w:lvlJc w:val="left"/>
      <w:pPr>
        <w:ind w:left="2940" w:firstLine="2520"/>
      </w:pPr>
      <w:rPr>
        <w:rFonts w:ascii="Arial" w:eastAsia="Arial" w:hAnsi="Arial" w:cs="Arial"/>
      </w:rPr>
    </w:lvl>
    <w:lvl w:ilvl="6">
      <w:start w:val="1"/>
      <w:numFmt w:val="bullet"/>
      <w:lvlText w:val="●"/>
      <w:lvlJc w:val="left"/>
      <w:pPr>
        <w:ind w:left="3360" w:firstLine="2940"/>
      </w:pPr>
      <w:rPr>
        <w:rFonts w:ascii="Arial" w:eastAsia="Arial" w:hAnsi="Arial" w:cs="Arial"/>
      </w:rPr>
    </w:lvl>
    <w:lvl w:ilvl="7">
      <w:start w:val="1"/>
      <w:numFmt w:val="bullet"/>
      <w:lvlText w:val="■"/>
      <w:lvlJc w:val="left"/>
      <w:pPr>
        <w:ind w:left="3780" w:firstLine="3360"/>
      </w:pPr>
      <w:rPr>
        <w:rFonts w:ascii="Arial" w:eastAsia="Arial" w:hAnsi="Arial" w:cs="Arial"/>
      </w:rPr>
    </w:lvl>
    <w:lvl w:ilvl="8">
      <w:start w:val="1"/>
      <w:numFmt w:val="bullet"/>
      <w:lvlText w:val="◆"/>
      <w:lvlJc w:val="left"/>
      <w:pPr>
        <w:ind w:left="4200" w:firstLine="3780"/>
      </w:pPr>
      <w:rPr>
        <w:rFonts w:ascii="Arial" w:eastAsia="Arial" w:hAnsi="Arial" w:cs="Arial"/>
      </w:rPr>
    </w:lvl>
  </w:abstractNum>
  <w:abstractNum w:abstractNumId="1">
    <w:nsid w:val="33580407"/>
    <w:multiLevelType w:val="multilevel"/>
    <w:tmpl w:val="47B09E60"/>
    <w:lvl w:ilvl="0">
      <w:start w:val="1"/>
      <w:numFmt w:val="bullet"/>
      <w:lvlText w:val="●"/>
      <w:lvlJc w:val="left"/>
      <w:pPr>
        <w:ind w:left="840" w:firstLine="420"/>
      </w:pPr>
      <w:rPr>
        <w:rFonts w:ascii="Arial" w:eastAsia="Arial" w:hAnsi="Arial" w:cs="Arial"/>
      </w:rPr>
    </w:lvl>
    <w:lvl w:ilvl="1">
      <w:start w:val="1"/>
      <w:numFmt w:val="bullet"/>
      <w:lvlText w:val="■"/>
      <w:lvlJc w:val="left"/>
      <w:pPr>
        <w:ind w:left="1260" w:firstLine="840"/>
      </w:pPr>
      <w:rPr>
        <w:rFonts w:ascii="Arial" w:eastAsia="Arial" w:hAnsi="Arial" w:cs="Arial"/>
      </w:rPr>
    </w:lvl>
    <w:lvl w:ilvl="2">
      <w:start w:val="1"/>
      <w:numFmt w:val="bullet"/>
      <w:lvlText w:val="◆"/>
      <w:lvlJc w:val="left"/>
      <w:pPr>
        <w:ind w:left="1680" w:firstLine="1260"/>
      </w:pPr>
      <w:rPr>
        <w:rFonts w:ascii="Arial" w:eastAsia="Arial" w:hAnsi="Arial" w:cs="Arial"/>
      </w:rPr>
    </w:lvl>
    <w:lvl w:ilvl="3">
      <w:start w:val="1"/>
      <w:numFmt w:val="bullet"/>
      <w:lvlText w:val="●"/>
      <w:lvlJc w:val="left"/>
      <w:pPr>
        <w:ind w:left="2100" w:firstLine="1680"/>
      </w:pPr>
      <w:rPr>
        <w:rFonts w:ascii="Arial" w:eastAsia="Arial" w:hAnsi="Arial" w:cs="Arial"/>
      </w:rPr>
    </w:lvl>
    <w:lvl w:ilvl="4">
      <w:start w:val="1"/>
      <w:numFmt w:val="bullet"/>
      <w:lvlText w:val="■"/>
      <w:lvlJc w:val="left"/>
      <w:pPr>
        <w:ind w:left="2520" w:firstLine="2100"/>
      </w:pPr>
      <w:rPr>
        <w:rFonts w:ascii="Arial" w:eastAsia="Arial" w:hAnsi="Arial" w:cs="Arial"/>
      </w:rPr>
    </w:lvl>
    <w:lvl w:ilvl="5">
      <w:start w:val="1"/>
      <w:numFmt w:val="bullet"/>
      <w:lvlText w:val="◆"/>
      <w:lvlJc w:val="left"/>
      <w:pPr>
        <w:ind w:left="2940" w:firstLine="2520"/>
      </w:pPr>
      <w:rPr>
        <w:rFonts w:ascii="Arial" w:eastAsia="Arial" w:hAnsi="Arial" w:cs="Arial"/>
      </w:rPr>
    </w:lvl>
    <w:lvl w:ilvl="6">
      <w:start w:val="1"/>
      <w:numFmt w:val="bullet"/>
      <w:lvlText w:val="●"/>
      <w:lvlJc w:val="left"/>
      <w:pPr>
        <w:ind w:left="3360" w:firstLine="2940"/>
      </w:pPr>
      <w:rPr>
        <w:rFonts w:ascii="Arial" w:eastAsia="Arial" w:hAnsi="Arial" w:cs="Arial"/>
      </w:rPr>
    </w:lvl>
    <w:lvl w:ilvl="7">
      <w:start w:val="1"/>
      <w:numFmt w:val="bullet"/>
      <w:lvlText w:val="■"/>
      <w:lvlJc w:val="left"/>
      <w:pPr>
        <w:ind w:left="3780" w:firstLine="3360"/>
      </w:pPr>
      <w:rPr>
        <w:rFonts w:ascii="Arial" w:eastAsia="Arial" w:hAnsi="Arial" w:cs="Arial"/>
      </w:rPr>
    </w:lvl>
    <w:lvl w:ilvl="8">
      <w:start w:val="1"/>
      <w:numFmt w:val="bullet"/>
      <w:lvlText w:val="◆"/>
      <w:lvlJc w:val="left"/>
      <w:pPr>
        <w:ind w:left="4200" w:firstLine="3780"/>
      </w:pPr>
      <w:rPr>
        <w:rFonts w:ascii="Arial" w:eastAsia="Arial" w:hAnsi="Arial" w:cs="Arial"/>
      </w:rPr>
    </w:lvl>
  </w:abstractNum>
  <w:abstractNum w:abstractNumId="2">
    <w:nsid w:val="49796529"/>
    <w:multiLevelType w:val="multilevel"/>
    <w:tmpl w:val="63C26C6C"/>
    <w:lvl w:ilvl="0">
      <w:start w:val="1"/>
      <w:numFmt w:val="bullet"/>
      <w:lvlText w:val="●"/>
      <w:lvlJc w:val="left"/>
      <w:pPr>
        <w:ind w:left="840" w:firstLine="420"/>
      </w:pPr>
      <w:rPr>
        <w:rFonts w:ascii="Arial" w:eastAsia="Arial" w:hAnsi="Arial" w:cs="Arial"/>
      </w:rPr>
    </w:lvl>
    <w:lvl w:ilvl="1">
      <w:start w:val="1"/>
      <w:numFmt w:val="bullet"/>
      <w:lvlText w:val="■"/>
      <w:lvlJc w:val="left"/>
      <w:pPr>
        <w:ind w:left="1260" w:firstLine="840"/>
      </w:pPr>
      <w:rPr>
        <w:rFonts w:ascii="Arial" w:eastAsia="Arial" w:hAnsi="Arial" w:cs="Arial"/>
      </w:rPr>
    </w:lvl>
    <w:lvl w:ilvl="2">
      <w:start w:val="1"/>
      <w:numFmt w:val="bullet"/>
      <w:lvlText w:val="◆"/>
      <w:lvlJc w:val="left"/>
      <w:pPr>
        <w:ind w:left="1680" w:firstLine="1260"/>
      </w:pPr>
      <w:rPr>
        <w:rFonts w:ascii="Arial" w:eastAsia="Arial" w:hAnsi="Arial" w:cs="Arial"/>
      </w:rPr>
    </w:lvl>
    <w:lvl w:ilvl="3">
      <w:start w:val="1"/>
      <w:numFmt w:val="bullet"/>
      <w:lvlText w:val="●"/>
      <w:lvlJc w:val="left"/>
      <w:pPr>
        <w:ind w:left="2100" w:firstLine="1680"/>
      </w:pPr>
      <w:rPr>
        <w:rFonts w:ascii="Arial" w:eastAsia="Arial" w:hAnsi="Arial" w:cs="Arial"/>
      </w:rPr>
    </w:lvl>
    <w:lvl w:ilvl="4">
      <w:start w:val="1"/>
      <w:numFmt w:val="bullet"/>
      <w:lvlText w:val="■"/>
      <w:lvlJc w:val="left"/>
      <w:pPr>
        <w:ind w:left="2520" w:firstLine="2100"/>
      </w:pPr>
      <w:rPr>
        <w:rFonts w:ascii="Arial" w:eastAsia="Arial" w:hAnsi="Arial" w:cs="Arial"/>
      </w:rPr>
    </w:lvl>
    <w:lvl w:ilvl="5">
      <w:start w:val="1"/>
      <w:numFmt w:val="bullet"/>
      <w:lvlText w:val="◆"/>
      <w:lvlJc w:val="left"/>
      <w:pPr>
        <w:ind w:left="2940" w:firstLine="2520"/>
      </w:pPr>
      <w:rPr>
        <w:rFonts w:ascii="Arial" w:eastAsia="Arial" w:hAnsi="Arial" w:cs="Arial"/>
      </w:rPr>
    </w:lvl>
    <w:lvl w:ilvl="6">
      <w:start w:val="1"/>
      <w:numFmt w:val="bullet"/>
      <w:lvlText w:val="●"/>
      <w:lvlJc w:val="left"/>
      <w:pPr>
        <w:ind w:left="3360" w:firstLine="2940"/>
      </w:pPr>
      <w:rPr>
        <w:rFonts w:ascii="Arial" w:eastAsia="Arial" w:hAnsi="Arial" w:cs="Arial"/>
      </w:rPr>
    </w:lvl>
    <w:lvl w:ilvl="7">
      <w:start w:val="1"/>
      <w:numFmt w:val="bullet"/>
      <w:lvlText w:val="■"/>
      <w:lvlJc w:val="left"/>
      <w:pPr>
        <w:ind w:left="3780" w:firstLine="3360"/>
      </w:pPr>
      <w:rPr>
        <w:rFonts w:ascii="Arial" w:eastAsia="Arial" w:hAnsi="Arial" w:cs="Arial"/>
      </w:rPr>
    </w:lvl>
    <w:lvl w:ilvl="8">
      <w:start w:val="1"/>
      <w:numFmt w:val="bullet"/>
      <w:lvlText w:val="◆"/>
      <w:lvlJc w:val="left"/>
      <w:pPr>
        <w:ind w:left="4200" w:firstLine="3780"/>
      </w:pPr>
      <w:rPr>
        <w:rFonts w:ascii="Arial" w:eastAsia="Arial" w:hAnsi="Arial" w:cs="Arial"/>
      </w:rPr>
    </w:lvl>
  </w:abstractNum>
  <w:abstractNum w:abstractNumId="3">
    <w:nsid w:val="528F77BE"/>
    <w:multiLevelType w:val="multilevel"/>
    <w:tmpl w:val="2BB62BD2"/>
    <w:lvl w:ilvl="0">
      <w:start w:val="1"/>
      <w:numFmt w:val="bullet"/>
      <w:lvlText w:val="●"/>
      <w:lvlJc w:val="left"/>
      <w:pPr>
        <w:ind w:left="840" w:firstLine="420"/>
      </w:pPr>
      <w:rPr>
        <w:rFonts w:ascii="Arial" w:eastAsia="Arial" w:hAnsi="Arial" w:cs="Arial"/>
      </w:rPr>
    </w:lvl>
    <w:lvl w:ilvl="1">
      <w:start w:val="1"/>
      <w:numFmt w:val="bullet"/>
      <w:lvlText w:val="■"/>
      <w:lvlJc w:val="left"/>
      <w:pPr>
        <w:ind w:left="1260" w:firstLine="840"/>
      </w:pPr>
      <w:rPr>
        <w:rFonts w:ascii="Arial" w:eastAsia="Arial" w:hAnsi="Arial" w:cs="Arial"/>
      </w:rPr>
    </w:lvl>
    <w:lvl w:ilvl="2">
      <w:start w:val="1"/>
      <w:numFmt w:val="bullet"/>
      <w:lvlText w:val="◆"/>
      <w:lvlJc w:val="left"/>
      <w:pPr>
        <w:ind w:left="1680" w:firstLine="1260"/>
      </w:pPr>
      <w:rPr>
        <w:rFonts w:ascii="Arial" w:eastAsia="Arial" w:hAnsi="Arial" w:cs="Arial"/>
      </w:rPr>
    </w:lvl>
    <w:lvl w:ilvl="3">
      <w:start w:val="1"/>
      <w:numFmt w:val="bullet"/>
      <w:lvlText w:val="●"/>
      <w:lvlJc w:val="left"/>
      <w:pPr>
        <w:ind w:left="2100" w:firstLine="1680"/>
      </w:pPr>
      <w:rPr>
        <w:rFonts w:ascii="Arial" w:eastAsia="Arial" w:hAnsi="Arial" w:cs="Arial"/>
      </w:rPr>
    </w:lvl>
    <w:lvl w:ilvl="4">
      <w:start w:val="1"/>
      <w:numFmt w:val="bullet"/>
      <w:lvlText w:val="■"/>
      <w:lvlJc w:val="left"/>
      <w:pPr>
        <w:ind w:left="2520" w:firstLine="2100"/>
      </w:pPr>
      <w:rPr>
        <w:rFonts w:ascii="Arial" w:eastAsia="Arial" w:hAnsi="Arial" w:cs="Arial"/>
      </w:rPr>
    </w:lvl>
    <w:lvl w:ilvl="5">
      <w:start w:val="1"/>
      <w:numFmt w:val="bullet"/>
      <w:lvlText w:val="◆"/>
      <w:lvlJc w:val="left"/>
      <w:pPr>
        <w:ind w:left="2940" w:firstLine="2520"/>
      </w:pPr>
      <w:rPr>
        <w:rFonts w:ascii="Arial" w:eastAsia="Arial" w:hAnsi="Arial" w:cs="Arial"/>
      </w:rPr>
    </w:lvl>
    <w:lvl w:ilvl="6">
      <w:start w:val="1"/>
      <w:numFmt w:val="bullet"/>
      <w:lvlText w:val="●"/>
      <w:lvlJc w:val="left"/>
      <w:pPr>
        <w:ind w:left="3360" w:firstLine="2940"/>
      </w:pPr>
      <w:rPr>
        <w:rFonts w:ascii="Arial" w:eastAsia="Arial" w:hAnsi="Arial" w:cs="Arial"/>
      </w:rPr>
    </w:lvl>
    <w:lvl w:ilvl="7">
      <w:start w:val="1"/>
      <w:numFmt w:val="bullet"/>
      <w:lvlText w:val="■"/>
      <w:lvlJc w:val="left"/>
      <w:pPr>
        <w:ind w:left="3780" w:firstLine="3360"/>
      </w:pPr>
      <w:rPr>
        <w:rFonts w:ascii="Arial" w:eastAsia="Arial" w:hAnsi="Arial" w:cs="Arial"/>
      </w:rPr>
    </w:lvl>
    <w:lvl w:ilvl="8">
      <w:start w:val="1"/>
      <w:numFmt w:val="bullet"/>
      <w:lvlText w:val="◆"/>
      <w:lvlJc w:val="left"/>
      <w:pPr>
        <w:ind w:left="4200" w:firstLine="3780"/>
      </w:pPr>
      <w:rPr>
        <w:rFonts w:ascii="Arial" w:eastAsia="Arial" w:hAnsi="Arial" w:cs="Arial"/>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720"/>
  <w:characterSpacingControl w:val="doNotCompress"/>
  <w:hdrShapeDefaults>
    <o:shapedefaults v:ext="edit" spidmax="8194"/>
  </w:hdrShapeDefaults>
  <w:footnotePr>
    <w:footnote w:id="-1"/>
    <w:footnote w:id="0"/>
  </w:footnotePr>
  <w:endnotePr>
    <w:endnote w:id="-1"/>
    <w:endnote w:id="0"/>
  </w:endnotePr>
  <w:compat>
    <w:useFELayout/>
  </w:compat>
  <w:rsids>
    <w:rsidRoot w:val="00550D9D"/>
    <w:rsid w:val="001775E5"/>
    <w:rsid w:val="002D2834"/>
    <w:rsid w:val="0035357E"/>
    <w:rsid w:val="003D23DD"/>
    <w:rsid w:val="00445B31"/>
    <w:rsid w:val="00550D9D"/>
    <w:rsid w:val="005D4716"/>
    <w:rsid w:val="00676AB5"/>
    <w:rsid w:val="009333DF"/>
    <w:rsid w:val="00C46D10"/>
    <w:rsid w:val="00D543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color w:val="000000"/>
        <w:sz w:val="21"/>
        <w:szCs w:val="21"/>
        <w:lang w:val="en-US" w:eastAsia="zh-CN" w:bidi="ar-SA"/>
      </w:rPr>
    </w:rPrDefault>
    <w:pPrDefault>
      <w:pPr>
        <w:widowControl w:val="0"/>
        <w:pBdr>
          <w:top w:val="nil"/>
          <w:left w:val="nil"/>
          <w:bottom w:val="nil"/>
          <w:right w:val="nil"/>
          <w:between w:val="nil"/>
        </w:pBd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45B31"/>
  </w:style>
  <w:style w:type="paragraph" w:styleId="1">
    <w:name w:val="heading 1"/>
    <w:basedOn w:val="a"/>
    <w:next w:val="a"/>
    <w:rsid w:val="00445B31"/>
    <w:pPr>
      <w:keepNext/>
      <w:keepLines/>
      <w:spacing w:before="480" w:after="120"/>
      <w:contextualSpacing/>
      <w:outlineLvl w:val="0"/>
    </w:pPr>
    <w:rPr>
      <w:b/>
      <w:sz w:val="48"/>
      <w:szCs w:val="48"/>
    </w:rPr>
  </w:style>
  <w:style w:type="paragraph" w:styleId="2">
    <w:name w:val="heading 2"/>
    <w:basedOn w:val="a"/>
    <w:next w:val="a"/>
    <w:rsid w:val="00445B31"/>
    <w:pPr>
      <w:keepNext/>
      <w:keepLines/>
      <w:spacing w:before="360" w:after="80"/>
      <w:contextualSpacing/>
      <w:outlineLvl w:val="1"/>
    </w:pPr>
    <w:rPr>
      <w:b/>
      <w:sz w:val="36"/>
      <w:szCs w:val="36"/>
    </w:rPr>
  </w:style>
  <w:style w:type="paragraph" w:styleId="3">
    <w:name w:val="heading 3"/>
    <w:basedOn w:val="a"/>
    <w:next w:val="a"/>
    <w:rsid w:val="00445B31"/>
    <w:pPr>
      <w:keepNext/>
      <w:keepLines/>
      <w:spacing w:before="280" w:after="80"/>
      <w:contextualSpacing/>
      <w:outlineLvl w:val="2"/>
    </w:pPr>
    <w:rPr>
      <w:b/>
      <w:sz w:val="28"/>
      <w:szCs w:val="28"/>
    </w:rPr>
  </w:style>
  <w:style w:type="paragraph" w:styleId="4">
    <w:name w:val="heading 4"/>
    <w:basedOn w:val="a"/>
    <w:next w:val="a"/>
    <w:rsid w:val="00445B31"/>
    <w:pPr>
      <w:keepNext/>
      <w:keepLines/>
      <w:spacing w:before="240" w:after="40"/>
      <w:contextualSpacing/>
      <w:outlineLvl w:val="3"/>
    </w:pPr>
    <w:rPr>
      <w:b/>
      <w:sz w:val="24"/>
      <w:szCs w:val="24"/>
    </w:rPr>
  </w:style>
  <w:style w:type="paragraph" w:styleId="5">
    <w:name w:val="heading 5"/>
    <w:basedOn w:val="a"/>
    <w:next w:val="a"/>
    <w:rsid w:val="00445B31"/>
    <w:pPr>
      <w:keepNext/>
      <w:keepLines/>
      <w:spacing w:before="220" w:after="40"/>
      <w:contextualSpacing/>
      <w:outlineLvl w:val="4"/>
    </w:pPr>
    <w:rPr>
      <w:b/>
      <w:sz w:val="22"/>
      <w:szCs w:val="22"/>
    </w:rPr>
  </w:style>
  <w:style w:type="paragraph" w:styleId="6">
    <w:name w:val="heading 6"/>
    <w:basedOn w:val="a"/>
    <w:next w:val="a"/>
    <w:rsid w:val="00445B31"/>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445B31"/>
    <w:tblPr>
      <w:tblCellMar>
        <w:top w:w="0" w:type="dxa"/>
        <w:left w:w="0" w:type="dxa"/>
        <w:bottom w:w="0" w:type="dxa"/>
        <w:right w:w="0" w:type="dxa"/>
      </w:tblCellMar>
    </w:tblPr>
  </w:style>
  <w:style w:type="paragraph" w:styleId="a3">
    <w:name w:val="Title"/>
    <w:basedOn w:val="a"/>
    <w:next w:val="a"/>
    <w:rsid w:val="00445B31"/>
    <w:pPr>
      <w:keepNext/>
      <w:keepLines/>
      <w:spacing w:before="480" w:after="120"/>
      <w:contextualSpacing/>
    </w:pPr>
    <w:rPr>
      <w:b/>
      <w:sz w:val="72"/>
      <w:szCs w:val="72"/>
    </w:rPr>
  </w:style>
  <w:style w:type="paragraph" w:styleId="a4">
    <w:name w:val="Subtitle"/>
    <w:basedOn w:val="a"/>
    <w:next w:val="a"/>
    <w:rsid w:val="00445B31"/>
    <w:pPr>
      <w:keepNext/>
      <w:keepLines/>
      <w:spacing w:before="360" w:after="80"/>
      <w:contextualSpacing/>
    </w:pPr>
    <w:rPr>
      <w:rFonts w:ascii="Georgia" w:eastAsia="Georgia" w:hAnsi="Georgia" w:cs="Georgia"/>
      <w:i/>
      <w:color w:val="666666"/>
      <w:sz w:val="48"/>
      <w:szCs w:val="48"/>
    </w:rPr>
  </w:style>
  <w:style w:type="table" w:customStyle="1" w:styleId="a5">
    <w:basedOn w:val="TableNormal1"/>
    <w:rsid w:val="00445B31"/>
    <w:pPr>
      <w:contextualSpacing/>
    </w:pPr>
    <w:tblPr>
      <w:tblStyleRowBandSize w:val="1"/>
      <w:tblStyleColBandSize w:val="1"/>
      <w:tblCellMar>
        <w:top w:w="0" w:type="dxa"/>
        <w:left w:w="115" w:type="dxa"/>
        <w:bottom w:w="0" w:type="dxa"/>
        <w:right w:w="115" w:type="dxa"/>
      </w:tblCellMar>
    </w:tblPr>
  </w:style>
  <w:style w:type="paragraph" w:styleId="a6">
    <w:name w:val="header"/>
    <w:basedOn w:val="a"/>
    <w:link w:val="Char"/>
    <w:uiPriority w:val="99"/>
    <w:unhideWhenUsed/>
    <w:rsid w:val="00676AB5"/>
    <w:pPr>
      <w:tabs>
        <w:tab w:val="center" w:pos="4153"/>
        <w:tab w:val="right" w:pos="8306"/>
      </w:tabs>
    </w:pPr>
  </w:style>
  <w:style w:type="character" w:customStyle="1" w:styleId="Char">
    <w:name w:val="页眉 Char"/>
    <w:basedOn w:val="a0"/>
    <w:link w:val="a6"/>
    <w:uiPriority w:val="99"/>
    <w:rsid w:val="00676AB5"/>
  </w:style>
  <w:style w:type="paragraph" w:styleId="a7">
    <w:name w:val="footer"/>
    <w:basedOn w:val="a"/>
    <w:link w:val="Char0"/>
    <w:uiPriority w:val="99"/>
    <w:unhideWhenUsed/>
    <w:rsid w:val="00676AB5"/>
    <w:pPr>
      <w:tabs>
        <w:tab w:val="center" w:pos="4153"/>
        <w:tab w:val="right" w:pos="8306"/>
      </w:tabs>
    </w:pPr>
  </w:style>
  <w:style w:type="character" w:customStyle="1" w:styleId="Char0">
    <w:name w:val="页脚 Char"/>
    <w:basedOn w:val="a0"/>
    <w:link w:val="a7"/>
    <w:uiPriority w:val="99"/>
    <w:rsid w:val="00676AB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6</cp:revision>
  <dcterms:created xsi:type="dcterms:W3CDTF">2017-06-29T05:55:00Z</dcterms:created>
  <dcterms:modified xsi:type="dcterms:W3CDTF">2017-09-14T08:19:00Z</dcterms:modified>
</cp:coreProperties>
</file>